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AEFFF" w14:textId="77777777" w:rsidR="0023338F" w:rsidRPr="0005379A" w:rsidRDefault="0023338F"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Long-term effects on </w:t>
      </w:r>
      <w:r w:rsidR="00612212" w:rsidRPr="0005379A">
        <w:rPr>
          <w:rFonts w:ascii="Arial" w:hAnsi="Arial" w:cs="Arial"/>
          <w:b/>
          <w:sz w:val="22"/>
          <w:szCs w:val="22"/>
          <w:lang w:val="en-US"/>
        </w:rPr>
        <w:t xml:space="preserve">gonadal function </w:t>
      </w:r>
      <w:r w:rsidRPr="0005379A">
        <w:rPr>
          <w:rFonts w:ascii="Arial" w:hAnsi="Arial" w:cs="Arial"/>
          <w:b/>
          <w:sz w:val="22"/>
          <w:szCs w:val="22"/>
          <w:lang w:val="en-US"/>
        </w:rPr>
        <w:t xml:space="preserve">after treatment </w:t>
      </w:r>
      <w:r w:rsidR="00640BEE" w:rsidRPr="0005379A">
        <w:rPr>
          <w:rFonts w:ascii="Arial" w:hAnsi="Arial" w:cs="Arial"/>
          <w:b/>
          <w:sz w:val="22"/>
          <w:szCs w:val="22"/>
          <w:lang w:val="en-US"/>
        </w:rPr>
        <w:t>of colorectal</w:t>
      </w:r>
      <w:r w:rsidRPr="0005379A">
        <w:rPr>
          <w:rFonts w:ascii="Arial" w:hAnsi="Arial" w:cs="Arial"/>
          <w:b/>
          <w:sz w:val="22"/>
          <w:szCs w:val="22"/>
          <w:lang w:val="en-US"/>
        </w:rPr>
        <w:t xml:space="preserve"> cancer: A systematic review and meta-analysis </w:t>
      </w:r>
    </w:p>
    <w:p w14:paraId="0B55E7C0" w14:textId="77777777" w:rsidR="004D1336" w:rsidRPr="0005379A" w:rsidRDefault="004D1336"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Running title: Gonadotoxictity and risk of infertility of colorectal cancer</w:t>
      </w:r>
    </w:p>
    <w:p w14:paraId="79A8699E" w14:textId="77777777" w:rsidR="0089060E" w:rsidRPr="0005379A" w:rsidRDefault="0089060E" w:rsidP="002B3822">
      <w:pPr>
        <w:spacing w:line="360" w:lineRule="auto"/>
        <w:jc w:val="both"/>
        <w:rPr>
          <w:rFonts w:ascii="Arial" w:hAnsi="Arial" w:cs="Arial"/>
          <w:sz w:val="22"/>
          <w:szCs w:val="22"/>
          <w:lang w:val="en-US"/>
        </w:rPr>
      </w:pPr>
    </w:p>
    <w:p w14:paraId="4CE8CD6E" w14:textId="6D12BFAD" w:rsidR="00E14CAA" w:rsidRPr="0005379A" w:rsidRDefault="00F05AAB" w:rsidP="002B3822">
      <w:pPr>
        <w:spacing w:line="360" w:lineRule="auto"/>
        <w:jc w:val="both"/>
        <w:rPr>
          <w:rFonts w:ascii="Arial" w:hAnsi="Arial" w:cs="Arial"/>
          <w:i/>
          <w:sz w:val="22"/>
          <w:szCs w:val="22"/>
          <w:lang w:val="en-US"/>
        </w:rPr>
      </w:pPr>
      <w:r w:rsidRPr="0005379A">
        <w:rPr>
          <w:rFonts w:ascii="Arial" w:hAnsi="Arial" w:cs="Arial"/>
          <w:i/>
          <w:sz w:val="22"/>
          <w:szCs w:val="22"/>
          <w:lang w:val="en-US"/>
        </w:rPr>
        <w:t xml:space="preserve">Christiane </w:t>
      </w:r>
      <w:r w:rsidRPr="0005379A">
        <w:rPr>
          <w:rFonts w:ascii="Arial" w:hAnsi="Arial" w:cs="Arial"/>
          <w:i/>
          <w:color w:val="000000" w:themeColor="text1"/>
          <w:sz w:val="22"/>
          <w:szCs w:val="22"/>
          <w:lang w:val="en-US"/>
        </w:rPr>
        <w:t>Ant</w:t>
      </w:r>
      <w:r w:rsidR="00F05A4C" w:rsidRPr="0005379A">
        <w:rPr>
          <w:rFonts w:ascii="Arial" w:hAnsi="Arial" w:cs="Arial"/>
          <w:i/>
          <w:color w:val="000000" w:themeColor="text1"/>
          <w:sz w:val="22"/>
          <w:szCs w:val="22"/>
          <w:lang w:val="en-US"/>
        </w:rPr>
        <w:t>h</w:t>
      </w:r>
      <w:r w:rsidRPr="0005379A">
        <w:rPr>
          <w:rFonts w:ascii="Arial" w:hAnsi="Arial" w:cs="Arial"/>
          <w:i/>
          <w:color w:val="000000" w:themeColor="text1"/>
          <w:sz w:val="22"/>
          <w:szCs w:val="22"/>
          <w:lang w:val="en-US"/>
        </w:rPr>
        <w:t>on</w:t>
      </w:r>
      <w:r w:rsidR="00640BEE" w:rsidRPr="0005379A">
        <w:rPr>
          <w:rFonts w:ascii="Arial" w:hAnsi="Arial" w:cs="Arial"/>
          <w:i/>
          <w:color w:val="000000" w:themeColor="text1"/>
          <w:sz w:val="22"/>
          <w:szCs w:val="22"/>
          <w:vertAlign w:val="superscript"/>
          <w:lang w:val="en-US"/>
        </w:rPr>
        <w:t>1</w:t>
      </w:r>
      <w:r w:rsidR="00805D67" w:rsidRPr="0005379A">
        <w:rPr>
          <w:rFonts w:ascii="Arial" w:hAnsi="Arial" w:cs="Arial"/>
          <w:i/>
          <w:sz w:val="22"/>
          <w:szCs w:val="22"/>
          <w:vertAlign w:val="superscript"/>
          <w:lang w:val="en-US"/>
        </w:rPr>
        <w:t>*</w:t>
      </w:r>
      <w:r w:rsidR="00E14CAA" w:rsidRPr="0005379A">
        <w:rPr>
          <w:rFonts w:ascii="Arial" w:hAnsi="Arial" w:cs="Arial"/>
          <w:i/>
          <w:sz w:val="22"/>
          <w:szCs w:val="22"/>
          <w:lang w:val="en-US"/>
        </w:rPr>
        <w:t xml:space="preserve">, </w:t>
      </w:r>
      <w:r w:rsidRPr="0005379A">
        <w:rPr>
          <w:rFonts w:ascii="Arial" w:hAnsi="Arial" w:cs="Arial"/>
          <w:i/>
          <w:sz w:val="22"/>
          <w:szCs w:val="22"/>
          <w:lang w:val="en-US"/>
        </w:rPr>
        <w:t>Angela Vidal</w:t>
      </w:r>
      <w:r w:rsidR="00595A16" w:rsidRPr="0005379A">
        <w:rPr>
          <w:rFonts w:ascii="Arial" w:hAnsi="Arial" w:cs="Arial"/>
          <w:i/>
          <w:sz w:val="22"/>
          <w:szCs w:val="22"/>
          <w:vertAlign w:val="superscript"/>
          <w:lang w:val="en-US"/>
        </w:rPr>
        <w:t>2</w:t>
      </w:r>
      <w:r w:rsidR="00805D67" w:rsidRPr="0005379A">
        <w:rPr>
          <w:rFonts w:ascii="Arial" w:hAnsi="Arial" w:cs="Arial"/>
          <w:i/>
          <w:sz w:val="22"/>
          <w:szCs w:val="22"/>
          <w:vertAlign w:val="superscript"/>
          <w:lang w:val="en-US"/>
        </w:rPr>
        <w:t>*</w:t>
      </w:r>
      <w:r w:rsidR="00E14CAA" w:rsidRPr="0005379A">
        <w:rPr>
          <w:rFonts w:ascii="Arial" w:hAnsi="Arial" w:cs="Arial"/>
          <w:i/>
          <w:sz w:val="22"/>
          <w:szCs w:val="22"/>
          <w:lang w:val="en-US"/>
        </w:rPr>
        <w:t>,</w:t>
      </w:r>
      <w:r w:rsidRPr="0005379A">
        <w:rPr>
          <w:rFonts w:ascii="Arial" w:hAnsi="Arial" w:cs="Arial"/>
          <w:i/>
          <w:sz w:val="22"/>
          <w:szCs w:val="22"/>
          <w:lang w:val="en-US"/>
        </w:rPr>
        <w:t xml:space="preserve"> Eva Piccand</w:t>
      </w:r>
      <w:r w:rsidR="00595A16" w:rsidRPr="0005379A">
        <w:rPr>
          <w:rFonts w:ascii="Arial" w:hAnsi="Arial" w:cs="Arial"/>
          <w:i/>
          <w:sz w:val="22"/>
          <w:szCs w:val="22"/>
          <w:vertAlign w:val="superscript"/>
          <w:lang w:val="en-US"/>
        </w:rPr>
        <w:t>2</w:t>
      </w:r>
      <w:r w:rsidR="00805D67" w:rsidRPr="0005379A">
        <w:rPr>
          <w:rFonts w:ascii="Arial" w:hAnsi="Arial" w:cs="Arial"/>
          <w:i/>
          <w:sz w:val="22"/>
          <w:szCs w:val="22"/>
          <w:vertAlign w:val="superscript"/>
          <w:lang w:val="en-US"/>
        </w:rPr>
        <w:t>+</w:t>
      </w:r>
      <w:r w:rsidRPr="0005379A">
        <w:rPr>
          <w:rFonts w:ascii="Arial" w:hAnsi="Arial" w:cs="Arial"/>
          <w:i/>
          <w:sz w:val="22"/>
          <w:szCs w:val="22"/>
          <w:lang w:val="en-US"/>
        </w:rPr>
        <w:t>, Hanna Hecker</w:t>
      </w:r>
      <w:r w:rsidR="00640BEE" w:rsidRPr="0005379A">
        <w:rPr>
          <w:rFonts w:ascii="Arial" w:hAnsi="Arial" w:cs="Arial"/>
          <w:i/>
          <w:sz w:val="22"/>
          <w:szCs w:val="22"/>
          <w:vertAlign w:val="superscript"/>
          <w:lang w:val="en-US"/>
        </w:rPr>
        <w:t>3</w:t>
      </w:r>
      <w:r w:rsidR="00805D67" w:rsidRPr="0005379A">
        <w:rPr>
          <w:rFonts w:ascii="Arial" w:hAnsi="Arial" w:cs="Arial"/>
          <w:i/>
          <w:sz w:val="22"/>
          <w:szCs w:val="22"/>
          <w:vertAlign w:val="superscript"/>
          <w:lang w:val="en-US"/>
        </w:rPr>
        <w:t>+</w:t>
      </w:r>
      <w:r w:rsidR="00E14CAA" w:rsidRPr="0005379A">
        <w:rPr>
          <w:rFonts w:ascii="Arial" w:hAnsi="Arial" w:cs="Arial"/>
          <w:i/>
          <w:sz w:val="22"/>
          <w:szCs w:val="22"/>
          <w:lang w:val="en-US"/>
        </w:rPr>
        <w:t xml:space="preserve">, </w:t>
      </w:r>
      <w:r w:rsidRPr="0005379A">
        <w:rPr>
          <w:rFonts w:ascii="Arial" w:hAnsi="Arial" w:cs="Arial"/>
          <w:i/>
          <w:sz w:val="22"/>
          <w:szCs w:val="22"/>
          <w:lang w:val="en-US"/>
        </w:rPr>
        <w:t>Janna Pape</w:t>
      </w:r>
      <w:r w:rsidR="00595A16" w:rsidRPr="0005379A">
        <w:rPr>
          <w:rFonts w:ascii="Arial" w:hAnsi="Arial" w:cs="Arial"/>
          <w:i/>
          <w:sz w:val="22"/>
          <w:szCs w:val="22"/>
          <w:vertAlign w:val="superscript"/>
          <w:lang w:val="en-US"/>
        </w:rPr>
        <w:t>2</w:t>
      </w:r>
      <w:r w:rsidRPr="0005379A">
        <w:rPr>
          <w:rFonts w:ascii="Arial" w:hAnsi="Arial" w:cs="Arial"/>
          <w:i/>
          <w:sz w:val="22"/>
          <w:szCs w:val="22"/>
          <w:lang w:val="en-US"/>
        </w:rPr>
        <w:t xml:space="preserve">, </w:t>
      </w:r>
      <w:r w:rsidR="00E14CAA" w:rsidRPr="0005379A">
        <w:rPr>
          <w:rFonts w:ascii="Arial" w:hAnsi="Arial" w:cs="Arial"/>
          <w:i/>
          <w:sz w:val="22"/>
          <w:szCs w:val="22"/>
          <w:lang w:val="en-US"/>
        </w:rPr>
        <w:t>Susanna Weidlinger</w:t>
      </w:r>
      <w:r w:rsidR="00595A16" w:rsidRPr="0005379A">
        <w:rPr>
          <w:rFonts w:ascii="Arial" w:hAnsi="Arial" w:cs="Arial"/>
          <w:i/>
          <w:sz w:val="22"/>
          <w:szCs w:val="22"/>
          <w:vertAlign w:val="superscript"/>
          <w:lang w:val="en-US"/>
        </w:rPr>
        <w:t>2</w:t>
      </w:r>
      <w:r w:rsidR="00E14CAA" w:rsidRPr="0005379A">
        <w:rPr>
          <w:rFonts w:ascii="Arial" w:hAnsi="Arial" w:cs="Arial"/>
          <w:i/>
          <w:sz w:val="22"/>
          <w:szCs w:val="22"/>
          <w:lang w:val="en-US"/>
        </w:rPr>
        <w:t xml:space="preserve">, </w:t>
      </w:r>
      <w:r w:rsidR="004D1336" w:rsidRPr="0005379A">
        <w:rPr>
          <w:rFonts w:ascii="Arial" w:hAnsi="Arial" w:cs="Arial"/>
          <w:i/>
          <w:sz w:val="22"/>
          <w:szCs w:val="22"/>
          <w:lang w:val="en-US"/>
        </w:rPr>
        <w:t xml:space="preserve">Marko Kornmann </w:t>
      </w:r>
      <w:r w:rsidR="004D1336" w:rsidRPr="0005379A">
        <w:rPr>
          <w:rFonts w:ascii="Arial" w:hAnsi="Arial" w:cs="Arial"/>
          <w:i/>
          <w:sz w:val="22"/>
          <w:szCs w:val="22"/>
          <w:vertAlign w:val="superscript"/>
          <w:lang w:val="en-US"/>
        </w:rPr>
        <w:t xml:space="preserve">4, </w:t>
      </w:r>
      <w:r w:rsidR="00E14CAA" w:rsidRPr="0005379A">
        <w:rPr>
          <w:rFonts w:ascii="Arial" w:hAnsi="Arial" w:cs="Arial"/>
          <w:i/>
          <w:sz w:val="22"/>
          <w:szCs w:val="22"/>
          <w:lang w:val="en-US"/>
        </w:rPr>
        <w:t>Tanya Karrer</w:t>
      </w:r>
      <w:r w:rsidR="004D1336" w:rsidRPr="0005379A">
        <w:rPr>
          <w:rFonts w:ascii="Arial" w:hAnsi="Arial" w:cs="Arial"/>
          <w:i/>
          <w:sz w:val="22"/>
          <w:szCs w:val="22"/>
          <w:vertAlign w:val="superscript"/>
          <w:lang w:val="en-US"/>
        </w:rPr>
        <w:t>5</w:t>
      </w:r>
      <w:r w:rsidR="00E14CAA" w:rsidRPr="0005379A">
        <w:rPr>
          <w:rFonts w:ascii="Arial" w:hAnsi="Arial" w:cs="Arial"/>
          <w:i/>
          <w:sz w:val="22"/>
          <w:szCs w:val="22"/>
          <w:lang w:val="en-US"/>
        </w:rPr>
        <w:t>, Michael von Wolff</w:t>
      </w:r>
      <w:r w:rsidR="00595A16" w:rsidRPr="0005379A">
        <w:rPr>
          <w:rFonts w:ascii="Arial" w:hAnsi="Arial" w:cs="Arial"/>
          <w:i/>
          <w:sz w:val="22"/>
          <w:szCs w:val="22"/>
          <w:vertAlign w:val="superscript"/>
          <w:lang w:val="en-US"/>
        </w:rPr>
        <w:t>2</w:t>
      </w:r>
    </w:p>
    <w:p w14:paraId="1A1DD8B1" w14:textId="77777777" w:rsidR="0089060E" w:rsidRPr="0005379A" w:rsidRDefault="0089060E" w:rsidP="002B3822">
      <w:pPr>
        <w:tabs>
          <w:tab w:val="left" w:pos="5800"/>
        </w:tabs>
        <w:spacing w:line="360" w:lineRule="auto"/>
        <w:jc w:val="both"/>
        <w:rPr>
          <w:rFonts w:ascii="Arial" w:hAnsi="Arial" w:cs="Arial"/>
          <w:sz w:val="22"/>
          <w:szCs w:val="22"/>
          <w:vertAlign w:val="superscript"/>
          <w:lang w:val="en-US"/>
        </w:rPr>
      </w:pPr>
      <w:r w:rsidRPr="0005379A">
        <w:rPr>
          <w:rFonts w:ascii="Arial" w:hAnsi="Arial" w:cs="Arial"/>
          <w:sz w:val="22"/>
          <w:szCs w:val="22"/>
          <w:vertAlign w:val="superscript"/>
          <w:lang w:val="en-US"/>
        </w:rPr>
        <w:tab/>
      </w:r>
    </w:p>
    <w:p w14:paraId="060ECF14" w14:textId="77777777" w:rsidR="00640BEE" w:rsidRPr="0005379A" w:rsidRDefault="00E14CAA" w:rsidP="002B3822">
      <w:pPr>
        <w:spacing w:line="360" w:lineRule="auto"/>
        <w:jc w:val="both"/>
        <w:rPr>
          <w:rFonts w:ascii="Arial" w:hAnsi="Arial" w:cs="Arial"/>
          <w:sz w:val="22"/>
          <w:szCs w:val="22"/>
        </w:rPr>
      </w:pPr>
      <w:r w:rsidRPr="0005379A">
        <w:rPr>
          <w:rFonts w:ascii="Arial" w:hAnsi="Arial" w:cs="Arial"/>
          <w:sz w:val="22"/>
          <w:szCs w:val="22"/>
          <w:vertAlign w:val="superscript"/>
        </w:rPr>
        <w:t>1</w:t>
      </w:r>
      <w:r w:rsidR="00640BEE" w:rsidRPr="0005379A">
        <w:rPr>
          <w:rFonts w:ascii="Arial" w:hAnsi="Arial" w:cs="Arial"/>
          <w:sz w:val="22"/>
          <w:szCs w:val="22"/>
        </w:rPr>
        <w:t>OVA IVF, Clinic Zurich, Zurich, Switzerland</w:t>
      </w:r>
    </w:p>
    <w:p w14:paraId="012ADE67" w14:textId="77777777" w:rsidR="00E14CAA" w:rsidRPr="0005379A" w:rsidRDefault="00640BEE" w:rsidP="002B3822">
      <w:pPr>
        <w:spacing w:line="360" w:lineRule="auto"/>
        <w:jc w:val="both"/>
        <w:rPr>
          <w:rFonts w:ascii="Arial" w:hAnsi="Arial" w:cs="Arial"/>
          <w:sz w:val="22"/>
          <w:szCs w:val="22"/>
          <w:lang w:val="en-US"/>
        </w:rPr>
      </w:pPr>
      <w:r w:rsidRPr="0005379A">
        <w:rPr>
          <w:rFonts w:ascii="Arial" w:hAnsi="Arial" w:cs="Arial"/>
          <w:sz w:val="22"/>
          <w:szCs w:val="22"/>
          <w:vertAlign w:val="superscript"/>
          <w:lang w:val="en-US"/>
        </w:rPr>
        <w:t>2</w:t>
      </w:r>
      <w:r w:rsidR="00E14CAA" w:rsidRPr="0005379A">
        <w:rPr>
          <w:rFonts w:ascii="Arial" w:hAnsi="Arial" w:cs="Arial"/>
          <w:sz w:val="22"/>
          <w:szCs w:val="22"/>
          <w:lang w:val="en-US"/>
        </w:rPr>
        <w:t xml:space="preserve">Division of Gynecological Endocrinology and Reproductive Medicine, University Women´s Hospital, Inselspital Bern, </w:t>
      </w:r>
      <w:r w:rsidR="0061393F" w:rsidRPr="0005379A">
        <w:rPr>
          <w:rFonts w:ascii="Arial" w:hAnsi="Arial" w:cs="Arial"/>
          <w:sz w:val="22"/>
          <w:szCs w:val="22"/>
          <w:lang w:val="en-US"/>
        </w:rPr>
        <w:t>University of Bern, Switzerland</w:t>
      </w:r>
      <w:r w:rsidR="00E14CAA" w:rsidRPr="0005379A">
        <w:rPr>
          <w:rFonts w:ascii="Arial" w:hAnsi="Arial" w:cs="Arial"/>
          <w:sz w:val="22"/>
          <w:szCs w:val="22"/>
          <w:lang w:val="en-US"/>
        </w:rPr>
        <w:t xml:space="preserve"> </w:t>
      </w:r>
    </w:p>
    <w:p w14:paraId="64A2C85E" w14:textId="5E65B277" w:rsidR="00640BEE" w:rsidRPr="0005379A" w:rsidRDefault="00640BEE" w:rsidP="002B3822">
      <w:pPr>
        <w:spacing w:line="360" w:lineRule="auto"/>
        <w:jc w:val="both"/>
        <w:rPr>
          <w:rFonts w:ascii="Arial" w:hAnsi="Arial" w:cs="Arial"/>
          <w:sz w:val="22"/>
          <w:szCs w:val="22"/>
          <w:lang w:val="en-US"/>
        </w:rPr>
      </w:pPr>
      <w:r w:rsidRPr="0005379A">
        <w:rPr>
          <w:rFonts w:ascii="Arial" w:hAnsi="Arial" w:cs="Arial"/>
          <w:sz w:val="22"/>
          <w:szCs w:val="22"/>
          <w:vertAlign w:val="superscript"/>
          <w:lang w:val="en-US"/>
        </w:rPr>
        <w:t>3</w:t>
      </w:r>
      <w:r w:rsidRPr="0005379A">
        <w:rPr>
          <w:rFonts w:ascii="Arial" w:hAnsi="Arial" w:cs="Arial"/>
          <w:sz w:val="22"/>
          <w:szCs w:val="22"/>
          <w:lang w:val="en-US"/>
        </w:rPr>
        <w:t>Wroclaw Medical University,</w:t>
      </w:r>
      <w:r w:rsidR="00FE214E">
        <w:rPr>
          <w:rFonts w:ascii="Arial" w:hAnsi="Arial" w:cs="Arial"/>
          <w:sz w:val="22"/>
          <w:szCs w:val="22"/>
          <w:lang w:val="en-US"/>
        </w:rPr>
        <w:t xml:space="preserve"> </w:t>
      </w:r>
      <w:r w:rsidRPr="0005379A">
        <w:rPr>
          <w:rFonts w:ascii="Arial" w:hAnsi="Arial" w:cs="Arial"/>
          <w:sz w:val="22"/>
          <w:szCs w:val="22"/>
          <w:lang w:val="en-US"/>
        </w:rPr>
        <w:t>Wroclaw, Poland</w:t>
      </w:r>
    </w:p>
    <w:p w14:paraId="53EDABC5" w14:textId="77777777" w:rsidR="004D1336" w:rsidRPr="0005379A" w:rsidRDefault="004D1336" w:rsidP="002B3822">
      <w:pPr>
        <w:spacing w:line="360" w:lineRule="auto"/>
        <w:jc w:val="both"/>
        <w:rPr>
          <w:rFonts w:ascii="Arial" w:hAnsi="Arial" w:cs="Arial"/>
          <w:sz w:val="22"/>
          <w:szCs w:val="22"/>
          <w:lang w:val="en-US"/>
        </w:rPr>
      </w:pPr>
      <w:r w:rsidRPr="0005379A">
        <w:rPr>
          <w:rFonts w:ascii="Arial" w:hAnsi="Arial" w:cs="Arial"/>
          <w:sz w:val="22"/>
          <w:szCs w:val="22"/>
          <w:vertAlign w:val="superscript"/>
          <w:lang w:val="en-US"/>
        </w:rPr>
        <w:t>4</w:t>
      </w:r>
      <w:r w:rsidRPr="0005379A">
        <w:rPr>
          <w:rFonts w:ascii="Arial" w:hAnsi="Arial" w:cs="Arial"/>
          <w:sz w:val="22"/>
          <w:szCs w:val="22"/>
          <w:lang w:val="en-US"/>
        </w:rPr>
        <w:t xml:space="preserve"> Department of General and Visceral Surgery, Surgery Center, Ulm University Medical Center, Ulm, Germany</w:t>
      </w:r>
    </w:p>
    <w:p w14:paraId="5FE37FE7" w14:textId="77777777" w:rsidR="00E14CAA" w:rsidRPr="0005379A" w:rsidRDefault="004D1336" w:rsidP="002B3822">
      <w:pPr>
        <w:spacing w:line="360" w:lineRule="auto"/>
        <w:jc w:val="both"/>
        <w:rPr>
          <w:rFonts w:ascii="Arial" w:hAnsi="Arial" w:cs="Arial"/>
          <w:sz w:val="22"/>
          <w:szCs w:val="22"/>
          <w:lang w:val="en-US"/>
        </w:rPr>
      </w:pPr>
      <w:r w:rsidRPr="0005379A">
        <w:rPr>
          <w:rFonts w:ascii="Arial" w:hAnsi="Arial" w:cs="Arial"/>
          <w:sz w:val="22"/>
          <w:szCs w:val="22"/>
          <w:vertAlign w:val="superscript"/>
          <w:lang w:val="en-US"/>
        </w:rPr>
        <w:t>5</w:t>
      </w:r>
      <w:r w:rsidR="00E14CAA" w:rsidRPr="0005379A">
        <w:rPr>
          <w:rFonts w:ascii="Arial" w:hAnsi="Arial" w:cs="Arial"/>
          <w:sz w:val="22"/>
          <w:szCs w:val="22"/>
          <w:lang w:val="en-US"/>
        </w:rPr>
        <w:t>Medical Library, University Library Bern, U</w:t>
      </w:r>
      <w:r w:rsidR="0061393F" w:rsidRPr="0005379A">
        <w:rPr>
          <w:rFonts w:ascii="Arial" w:hAnsi="Arial" w:cs="Arial"/>
          <w:sz w:val="22"/>
          <w:szCs w:val="22"/>
          <w:lang w:val="en-US"/>
        </w:rPr>
        <w:t>niversity of Bern, Switzerland</w:t>
      </w:r>
    </w:p>
    <w:p w14:paraId="35AEAADE" w14:textId="77777777" w:rsidR="00805D67" w:rsidRPr="0005379A" w:rsidRDefault="00805D67" w:rsidP="002B3822">
      <w:pPr>
        <w:spacing w:line="360" w:lineRule="auto"/>
        <w:jc w:val="both"/>
        <w:rPr>
          <w:rFonts w:ascii="Arial" w:hAnsi="Arial" w:cs="Arial"/>
          <w:sz w:val="22"/>
          <w:szCs w:val="22"/>
          <w:lang w:val="en-US"/>
        </w:rPr>
      </w:pPr>
    </w:p>
    <w:p w14:paraId="08DDDA59" w14:textId="77777777" w:rsidR="00805D67" w:rsidRPr="0005379A" w:rsidRDefault="00805D67" w:rsidP="002B3822">
      <w:pPr>
        <w:spacing w:line="360" w:lineRule="auto"/>
        <w:jc w:val="both"/>
        <w:rPr>
          <w:rFonts w:ascii="Arial" w:hAnsi="Arial" w:cs="Arial"/>
          <w:sz w:val="22"/>
          <w:szCs w:val="22"/>
          <w:lang w:val="en-US"/>
        </w:rPr>
      </w:pPr>
      <w:r w:rsidRPr="0005379A">
        <w:rPr>
          <w:rFonts w:ascii="Arial" w:hAnsi="Arial" w:cs="Arial"/>
          <w:sz w:val="22"/>
          <w:szCs w:val="22"/>
          <w:lang w:val="en-US"/>
        </w:rPr>
        <w:t>*contributed equally</w:t>
      </w:r>
    </w:p>
    <w:p w14:paraId="420E37B0" w14:textId="77777777" w:rsidR="00805D67" w:rsidRPr="0005379A" w:rsidRDefault="00805D67" w:rsidP="002B3822">
      <w:pPr>
        <w:spacing w:line="360" w:lineRule="auto"/>
        <w:jc w:val="both"/>
        <w:rPr>
          <w:rFonts w:ascii="Arial" w:hAnsi="Arial" w:cs="Arial"/>
          <w:sz w:val="22"/>
          <w:szCs w:val="22"/>
          <w:lang w:val="en-US"/>
        </w:rPr>
      </w:pPr>
      <w:r w:rsidRPr="0005379A">
        <w:rPr>
          <w:rFonts w:ascii="Arial" w:hAnsi="Arial" w:cs="Arial"/>
          <w:sz w:val="22"/>
          <w:szCs w:val="22"/>
          <w:lang w:val="en-US"/>
        </w:rPr>
        <w:t>+contributed equally</w:t>
      </w:r>
    </w:p>
    <w:p w14:paraId="367B2CFC" w14:textId="77777777" w:rsidR="00805D67" w:rsidRPr="0005379A" w:rsidRDefault="00805D67" w:rsidP="002B3822">
      <w:pPr>
        <w:spacing w:line="360" w:lineRule="auto"/>
        <w:jc w:val="both"/>
        <w:rPr>
          <w:rFonts w:ascii="Arial" w:hAnsi="Arial" w:cs="Arial"/>
          <w:sz w:val="22"/>
          <w:szCs w:val="22"/>
          <w:lang w:val="en-US"/>
        </w:rPr>
      </w:pPr>
    </w:p>
    <w:p w14:paraId="2E79956B" w14:textId="77777777" w:rsidR="00805D67" w:rsidRPr="0005379A" w:rsidRDefault="00805D67" w:rsidP="002B3822">
      <w:pPr>
        <w:spacing w:line="360" w:lineRule="auto"/>
        <w:jc w:val="both"/>
        <w:rPr>
          <w:rFonts w:ascii="Arial" w:hAnsi="Arial" w:cs="Arial"/>
          <w:sz w:val="22"/>
          <w:szCs w:val="22"/>
          <w:lang w:val="en-US"/>
        </w:rPr>
      </w:pPr>
    </w:p>
    <w:p w14:paraId="0965E37F" w14:textId="77777777" w:rsidR="00805D67" w:rsidRPr="0005379A" w:rsidRDefault="00805D67" w:rsidP="002B3822">
      <w:pPr>
        <w:spacing w:line="360" w:lineRule="auto"/>
        <w:jc w:val="both"/>
        <w:rPr>
          <w:rFonts w:ascii="Arial" w:hAnsi="Arial" w:cs="Arial"/>
          <w:b/>
          <w:sz w:val="22"/>
          <w:szCs w:val="22"/>
          <w:lang w:val="en-US"/>
        </w:rPr>
      </w:pPr>
      <w:r w:rsidRPr="0005379A">
        <w:rPr>
          <w:rFonts w:ascii="Arial" w:hAnsi="Arial" w:cs="Arial"/>
          <w:sz w:val="22"/>
          <w:szCs w:val="22"/>
          <w:vertAlign w:val="superscript"/>
          <w:lang w:val="en-US"/>
        </w:rPr>
        <w:t>*</w:t>
      </w:r>
      <w:r w:rsidRPr="0005379A">
        <w:rPr>
          <w:rFonts w:ascii="Arial" w:hAnsi="Arial" w:cs="Arial"/>
          <w:b/>
          <w:sz w:val="22"/>
          <w:szCs w:val="22"/>
          <w:lang w:val="en-US"/>
        </w:rPr>
        <w:t>Corresponding author:</w:t>
      </w:r>
    </w:p>
    <w:p w14:paraId="24D52667" w14:textId="73404761" w:rsidR="00805D67" w:rsidRPr="0005379A" w:rsidRDefault="00805D67" w:rsidP="002B3822">
      <w:pPr>
        <w:spacing w:line="360" w:lineRule="auto"/>
        <w:jc w:val="both"/>
        <w:rPr>
          <w:rFonts w:ascii="Arial" w:eastAsia="MS Mincho" w:hAnsi="Arial" w:cs="Arial"/>
          <w:sz w:val="22"/>
          <w:szCs w:val="22"/>
          <w:lang w:val="en-US"/>
        </w:rPr>
      </w:pPr>
      <w:r w:rsidRPr="0005379A">
        <w:rPr>
          <w:rFonts w:ascii="Arial" w:eastAsia="MS Mincho" w:hAnsi="Arial" w:cs="Arial"/>
          <w:sz w:val="22"/>
          <w:szCs w:val="22"/>
          <w:lang w:val="en-US"/>
        </w:rPr>
        <w:t xml:space="preserve">Dr. med. </w:t>
      </w:r>
      <w:r w:rsidR="00CC03EB" w:rsidRPr="0005379A">
        <w:rPr>
          <w:rFonts w:ascii="Arial" w:eastAsia="MS Mincho" w:hAnsi="Arial" w:cs="Arial"/>
          <w:sz w:val="22"/>
          <w:szCs w:val="22"/>
          <w:lang w:val="en-US"/>
        </w:rPr>
        <w:t xml:space="preserve">Angela Vidal </w:t>
      </w:r>
    </w:p>
    <w:p w14:paraId="202EF7CA" w14:textId="77777777" w:rsidR="00805D67" w:rsidRPr="0005379A" w:rsidRDefault="00805D67" w:rsidP="002B3822">
      <w:pPr>
        <w:spacing w:line="360" w:lineRule="auto"/>
        <w:jc w:val="both"/>
        <w:rPr>
          <w:rFonts w:ascii="Arial" w:eastAsia="MS Mincho" w:hAnsi="Arial" w:cs="Arial"/>
          <w:sz w:val="22"/>
          <w:szCs w:val="22"/>
          <w:lang w:val="en-US"/>
        </w:rPr>
      </w:pPr>
      <w:r w:rsidRPr="0005379A">
        <w:rPr>
          <w:rFonts w:ascii="Arial" w:eastAsia="MS Mincho" w:hAnsi="Arial" w:cs="Arial"/>
          <w:sz w:val="22"/>
          <w:szCs w:val="22"/>
          <w:lang w:val="en-US"/>
        </w:rPr>
        <w:t>Women's University Hospital</w:t>
      </w:r>
    </w:p>
    <w:p w14:paraId="44E4C6F7" w14:textId="77777777" w:rsidR="00805D67" w:rsidRPr="0005379A" w:rsidRDefault="00805D67" w:rsidP="002B3822">
      <w:pPr>
        <w:spacing w:line="360" w:lineRule="auto"/>
        <w:jc w:val="both"/>
        <w:rPr>
          <w:rFonts w:ascii="Arial" w:eastAsia="MS Mincho" w:hAnsi="Arial" w:cs="Arial"/>
          <w:sz w:val="22"/>
          <w:szCs w:val="22"/>
          <w:lang w:val="en-US"/>
        </w:rPr>
      </w:pPr>
      <w:r w:rsidRPr="0005379A">
        <w:rPr>
          <w:rFonts w:ascii="Arial" w:eastAsia="MS Mincho" w:hAnsi="Arial" w:cs="Arial"/>
          <w:sz w:val="22"/>
          <w:szCs w:val="22"/>
          <w:lang w:val="en-US"/>
        </w:rPr>
        <w:t>Division of Gynecological Endocrinology and Reproductive Medicine</w:t>
      </w:r>
    </w:p>
    <w:p w14:paraId="17B1CF9E" w14:textId="77777777" w:rsidR="00805D67" w:rsidRPr="0005379A" w:rsidRDefault="00805D67" w:rsidP="002B3822">
      <w:pPr>
        <w:spacing w:line="360" w:lineRule="auto"/>
        <w:jc w:val="both"/>
        <w:rPr>
          <w:rFonts w:ascii="Arial" w:eastAsia="MS Mincho" w:hAnsi="Arial" w:cs="Arial"/>
          <w:sz w:val="22"/>
          <w:szCs w:val="22"/>
          <w:u w:color="000000"/>
        </w:rPr>
      </w:pPr>
      <w:r w:rsidRPr="0005379A">
        <w:rPr>
          <w:rFonts w:ascii="Arial" w:eastAsia="MS Mincho" w:hAnsi="Arial" w:cs="Arial"/>
          <w:sz w:val="22"/>
          <w:szCs w:val="22"/>
          <w:u w:color="000000"/>
        </w:rPr>
        <w:t>Friedbühlstrasse 19</w:t>
      </w:r>
    </w:p>
    <w:p w14:paraId="1B76AABB" w14:textId="77777777" w:rsidR="00805D67" w:rsidRPr="0005379A" w:rsidRDefault="00805D67" w:rsidP="002B3822">
      <w:pPr>
        <w:spacing w:line="360" w:lineRule="auto"/>
        <w:jc w:val="both"/>
        <w:rPr>
          <w:rFonts w:ascii="Arial" w:eastAsia="MS Mincho" w:hAnsi="Arial" w:cs="Arial"/>
          <w:i/>
          <w:sz w:val="22"/>
          <w:szCs w:val="22"/>
          <w:u w:color="000000"/>
        </w:rPr>
      </w:pPr>
      <w:r w:rsidRPr="0005379A">
        <w:rPr>
          <w:rFonts w:ascii="Arial" w:eastAsia="MS Mincho" w:hAnsi="Arial" w:cs="Arial"/>
          <w:sz w:val="22"/>
          <w:szCs w:val="22"/>
          <w:u w:color="000000"/>
        </w:rPr>
        <w:t>3010 Bern, Switzerland</w:t>
      </w:r>
    </w:p>
    <w:p w14:paraId="3280829B" w14:textId="77777777" w:rsidR="00805D67" w:rsidRPr="0005379A" w:rsidRDefault="00805D67" w:rsidP="002B3822">
      <w:pPr>
        <w:spacing w:line="360" w:lineRule="auto"/>
        <w:jc w:val="both"/>
        <w:rPr>
          <w:rFonts w:ascii="Arial" w:eastAsia="MS Mincho" w:hAnsi="Arial" w:cs="Arial"/>
          <w:i/>
          <w:sz w:val="22"/>
          <w:szCs w:val="22"/>
          <w:u w:color="000000"/>
        </w:rPr>
      </w:pPr>
      <w:r w:rsidRPr="0005379A">
        <w:rPr>
          <w:rFonts w:ascii="Arial" w:eastAsia="MS Mincho" w:hAnsi="Arial" w:cs="Arial"/>
          <w:i/>
          <w:sz w:val="22"/>
          <w:szCs w:val="22"/>
          <w:u w:color="000000"/>
        </w:rPr>
        <w:t>Phone</w:t>
      </w:r>
      <w:r w:rsidRPr="0005379A">
        <w:rPr>
          <w:rFonts w:ascii="Arial" w:eastAsia="MS Mincho" w:hAnsi="Arial" w:cs="Arial"/>
          <w:sz w:val="22"/>
          <w:szCs w:val="22"/>
          <w:u w:color="000000"/>
        </w:rPr>
        <w:t>: +41-31-632-10-10</w:t>
      </w:r>
    </w:p>
    <w:p w14:paraId="071F3068" w14:textId="77777777" w:rsidR="00805D67" w:rsidRPr="0005379A" w:rsidRDefault="00805D67" w:rsidP="002B3822">
      <w:pPr>
        <w:spacing w:line="360" w:lineRule="auto"/>
        <w:jc w:val="both"/>
        <w:rPr>
          <w:rFonts w:ascii="Arial" w:eastAsia="Arial" w:hAnsi="Arial" w:cs="Arial"/>
          <w:sz w:val="22"/>
          <w:szCs w:val="22"/>
        </w:rPr>
      </w:pPr>
      <w:r w:rsidRPr="0005379A">
        <w:rPr>
          <w:rFonts w:ascii="Arial" w:eastAsia="MS Mincho" w:hAnsi="Arial" w:cs="Arial"/>
          <w:i/>
          <w:sz w:val="22"/>
          <w:szCs w:val="22"/>
          <w:u w:color="000000"/>
        </w:rPr>
        <w:t>E-mail</w:t>
      </w:r>
      <w:r w:rsidRPr="0005379A">
        <w:rPr>
          <w:rFonts w:ascii="Arial" w:eastAsia="MS Mincho" w:hAnsi="Arial" w:cs="Arial"/>
          <w:sz w:val="22"/>
          <w:szCs w:val="22"/>
          <w:u w:color="000000"/>
        </w:rPr>
        <w:t>: angela.vidal@insel.ch</w:t>
      </w:r>
    </w:p>
    <w:p w14:paraId="5290ACD1" w14:textId="77777777" w:rsidR="00805D67" w:rsidRPr="0005379A" w:rsidRDefault="00805D67" w:rsidP="002B3822">
      <w:pPr>
        <w:spacing w:line="360" w:lineRule="auto"/>
        <w:jc w:val="both"/>
        <w:rPr>
          <w:rFonts w:ascii="Arial" w:hAnsi="Arial" w:cs="Arial"/>
          <w:sz w:val="22"/>
          <w:szCs w:val="22"/>
        </w:rPr>
      </w:pPr>
    </w:p>
    <w:p w14:paraId="1342C01F" w14:textId="77777777" w:rsidR="00805D67" w:rsidRPr="0005379A" w:rsidRDefault="00805D67" w:rsidP="002B3822">
      <w:pPr>
        <w:spacing w:line="360" w:lineRule="auto"/>
        <w:jc w:val="both"/>
        <w:rPr>
          <w:rFonts w:ascii="Arial" w:hAnsi="Arial" w:cs="Arial"/>
          <w:sz w:val="22"/>
          <w:szCs w:val="22"/>
        </w:rPr>
      </w:pPr>
    </w:p>
    <w:p w14:paraId="02D111D9" w14:textId="77777777" w:rsidR="00805D67" w:rsidRPr="0005379A" w:rsidRDefault="00805D67" w:rsidP="002B3822">
      <w:pPr>
        <w:spacing w:line="360" w:lineRule="auto"/>
        <w:jc w:val="both"/>
        <w:rPr>
          <w:rFonts w:ascii="Arial" w:hAnsi="Arial" w:cs="Arial"/>
          <w:sz w:val="22"/>
          <w:szCs w:val="22"/>
        </w:rPr>
      </w:pPr>
    </w:p>
    <w:p w14:paraId="29A6683B" w14:textId="2579315E" w:rsidR="00805D67" w:rsidRPr="0005379A" w:rsidRDefault="00805D67" w:rsidP="002B3822">
      <w:pPr>
        <w:spacing w:line="360" w:lineRule="auto"/>
        <w:jc w:val="both"/>
        <w:rPr>
          <w:rFonts w:ascii="Arial" w:hAnsi="Arial" w:cs="Arial"/>
          <w:sz w:val="22"/>
          <w:szCs w:val="22"/>
        </w:rPr>
      </w:pPr>
    </w:p>
    <w:p w14:paraId="3567A8FC" w14:textId="2A69B913" w:rsidR="002B2373" w:rsidRPr="0005379A" w:rsidRDefault="002B2373" w:rsidP="002B3822">
      <w:pPr>
        <w:spacing w:line="360" w:lineRule="auto"/>
        <w:jc w:val="both"/>
        <w:rPr>
          <w:rFonts w:ascii="Arial" w:hAnsi="Arial" w:cs="Arial"/>
          <w:sz w:val="22"/>
          <w:szCs w:val="22"/>
        </w:rPr>
      </w:pPr>
    </w:p>
    <w:p w14:paraId="34EDC580" w14:textId="7D3EB640" w:rsidR="002B2373" w:rsidRPr="0005379A" w:rsidRDefault="002B2373" w:rsidP="002B3822">
      <w:pPr>
        <w:spacing w:line="360" w:lineRule="auto"/>
        <w:jc w:val="both"/>
        <w:rPr>
          <w:rFonts w:ascii="Arial" w:hAnsi="Arial" w:cs="Arial"/>
          <w:sz w:val="22"/>
          <w:szCs w:val="22"/>
        </w:rPr>
      </w:pPr>
    </w:p>
    <w:p w14:paraId="69E2BF91" w14:textId="77777777" w:rsidR="002B2373" w:rsidRPr="0005379A" w:rsidRDefault="002B2373" w:rsidP="002B3822">
      <w:pPr>
        <w:spacing w:line="360" w:lineRule="auto"/>
        <w:jc w:val="both"/>
        <w:rPr>
          <w:rFonts w:ascii="Arial" w:hAnsi="Arial" w:cs="Arial"/>
          <w:sz w:val="22"/>
          <w:szCs w:val="22"/>
        </w:rPr>
      </w:pPr>
    </w:p>
    <w:p w14:paraId="6FF97454" w14:textId="77777777" w:rsidR="00805D67" w:rsidRPr="0005379A" w:rsidRDefault="00805D67" w:rsidP="002B3822">
      <w:pPr>
        <w:spacing w:line="360" w:lineRule="auto"/>
        <w:jc w:val="both"/>
        <w:rPr>
          <w:rFonts w:ascii="Arial" w:hAnsi="Arial" w:cs="Arial"/>
          <w:sz w:val="22"/>
          <w:szCs w:val="22"/>
        </w:rPr>
      </w:pPr>
    </w:p>
    <w:p w14:paraId="4FF0A3A4" w14:textId="77777777" w:rsidR="00805D67" w:rsidRPr="0005379A" w:rsidRDefault="00805D67" w:rsidP="002B3822">
      <w:pPr>
        <w:spacing w:line="360" w:lineRule="auto"/>
        <w:jc w:val="both"/>
        <w:rPr>
          <w:rFonts w:ascii="Arial" w:hAnsi="Arial" w:cs="Arial"/>
          <w:sz w:val="22"/>
          <w:szCs w:val="22"/>
        </w:rPr>
      </w:pPr>
    </w:p>
    <w:p w14:paraId="5DC29E6C" w14:textId="77777777" w:rsidR="00805D67" w:rsidRPr="0005379A" w:rsidRDefault="00805D67" w:rsidP="002B3822">
      <w:pPr>
        <w:spacing w:line="360" w:lineRule="auto"/>
        <w:jc w:val="both"/>
        <w:rPr>
          <w:rFonts w:ascii="Arial" w:hAnsi="Arial" w:cs="Arial"/>
          <w:sz w:val="22"/>
          <w:szCs w:val="22"/>
        </w:rPr>
      </w:pPr>
    </w:p>
    <w:p w14:paraId="35004989" w14:textId="77777777" w:rsidR="00E14CAA" w:rsidRPr="0005379A" w:rsidRDefault="00805D67" w:rsidP="002B3822">
      <w:pPr>
        <w:spacing w:line="360" w:lineRule="auto"/>
        <w:jc w:val="both"/>
        <w:rPr>
          <w:rFonts w:ascii="Arial" w:hAnsi="Arial" w:cs="Arial"/>
          <w:b/>
          <w:sz w:val="22"/>
          <w:szCs w:val="22"/>
          <w:lang w:val="en-US"/>
        </w:rPr>
      </w:pPr>
      <w:r w:rsidRPr="0005379A">
        <w:rPr>
          <w:rFonts w:ascii="Arial" w:hAnsi="Arial" w:cs="Arial"/>
          <w:b/>
          <w:sz w:val="22"/>
          <w:szCs w:val="22"/>
          <w:lang w:val="en-US"/>
        </w:rPr>
        <w:lastRenderedPageBreak/>
        <w:t>A</w:t>
      </w:r>
      <w:r w:rsidR="00E14CAA" w:rsidRPr="0005379A">
        <w:rPr>
          <w:rFonts w:ascii="Arial" w:hAnsi="Arial" w:cs="Arial"/>
          <w:b/>
          <w:sz w:val="22"/>
          <w:szCs w:val="22"/>
          <w:lang w:val="en-US"/>
        </w:rPr>
        <w:t>BSTRACT</w:t>
      </w:r>
    </w:p>
    <w:p w14:paraId="6711D78C" w14:textId="77777777" w:rsidR="00700A39" w:rsidRPr="0005379A" w:rsidRDefault="00700A3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Background: </w:t>
      </w:r>
    </w:p>
    <w:p w14:paraId="3286FA57" w14:textId="77777777" w:rsidR="00700A39" w:rsidRPr="0005379A" w:rsidRDefault="00700A3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The incidence of colorectal cancer (CRC) is increasing in the population under 50 years of age, with more than 10% of cases occurring in young adults. Fertility preservation counselling has therefore received increased attention in this younger patient population. Treatment of CRC is often based on multimodal therapies, including surgery, radiotherapy, chemotherapy and, more recently, immunotherapy, which makes it difficult to estimate the expected effect of treatment on fertility. We therefore systematically analysed the published literature on the gonadotoxic effects of CRC treatments in order to better advise patients on the risk of infertility and the need for fertility preservation measures. This systematic review and meta-analysis is part of the FertiTOX project (www.fertitox.com), which aims to reduce the data gap regarding the gonadotoxicity of oncological therapies.</w:t>
      </w:r>
    </w:p>
    <w:p w14:paraId="7F3EA555" w14:textId="77777777" w:rsidR="00501893" w:rsidRPr="0005379A" w:rsidRDefault="00700A3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Objectives: </w:t>
      </w:r>
    </w:p>
    <w:p w14:paraId="2159A3E5" w14:textId="77777777" w:rsidR="00700A39" w:rsidRPr="0005379A" w:rsidRDefault="00700A3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To evaluate the potential impact of CRC therapies on gonadal function to allow more accurate counselling regarding infertility risk and the need for fertility preservation measures prior to oncological therapy.</w:t>
      </w:r>
    </w:p>
    <w:p w14:paraId="06F13EF8" w14:textId="77777777" w:rsidR="00700A39" w:rsidRPr="0005379A" w:rsidRDefault="00700A3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Materials and methods: </w:t>
      </w:r>
    </w:p>
    <w:p w14:paraId="70095B1A" w14:textId="77777777" w:rsidR="00700A39" w:rsidRPr="0005379A" w:rsidRDefault="00700A3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A systematic literature search was conducted in Medline, Embase and Cochrane CENTRAL up to March 2024. A total of 22 out of 3592 studies were included in the review. Outcomes were defined as clinically relevant gonadotoxicity, indicated by elevated follicle-stimulating hormone (FSH) and/or low anti-Müllerian hormone (AMH) levels and/or need for hormone replacement therapy in women and azoo/oligozoospermia and/or low inhibin B levels in men. Studies with &lt; 9 patients were excluded from the meta-analysis.</w:t>
      </w:r>
    </w:p>
    <w:p w14:paraId="31F8D853" w14:textId="77777777" w:rsidR="00700A39" w:rsidRPr="0005379A" w:rsidRDefault="00700A3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Results: </w:t>
      </w:r>
    </w:p>
    <w:p w14:paraId="328FC6F0" w14:textId="5B417FF7" w:rsidR="00700A39" w:rsidRPr="0005379A" w:rsidRDefault="00700A3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The qualitative analysis included 22 studies with 1570 subjects (723 women, 847 men). The quantitative synthesis showed an overall prevalence of clinically relevant gonadotoxicity of 23% (95% CI: 13 - 37%). In women the prevalence was 27% (95% CI: 11-54%) and in men 18% (95% CI: 13-26%). Subanalysis by type of CRC was only possible for rectal cancer, where the prevalence was 39% (95% CI: 20-64%). The prevalence of clinically relevant gonadotoxicity was only 4% (95% CI: 2-10%) in patients receiving chemotherapy alone, 23% (95% CI: 10-44%) in those receiving radiotherapy alone, and as high as 68% (95% </w:t>
      </w:r>
      <w:r w:rsidR="009432DB" w:rsidRPr="0005379A">
        <w:rPr>
          <w:rFonts w:ascii="Arial" w:hAnsi="Arial" w:cs="Arial"/>
          <w:sz w:val="22"/>
          <w:szCs w:val="22"/>
          <w:lang w:val="en-US"/>
        </w:rPr>
        <w:t>CI: 40-87%) in those receiving radiochemotherapy</w:t>
      </w:r>
      <w:r w:rsidRPr="0005379A">
        <w:rPr>
          <w:rFonts w:ascii="Arial" w:hAnsi="Arial" w:cs="Arial"/>
          <w:sz w:val="22"/>
          <w:szCs w:val="22"/>
          <w:lang w:val="en-US"/>
        </w:rPr>
        <w:t xml:space="preserve">.  </w:t>
      </w:r>
    </w:p>
    <w:p w14:paraId="50CFB669" w14:textId="77777777" w:rsidR="00700A39" w:rsidRPr="0005379A" w:rsidRDefault="00700A3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Conclusion:  </w:t>
      </w:r>
    </w:p>
    <w:p w14:paraId="4B95B016" w14:textId="610FF95B" w:rsidR="00700A39" w:rsidRPr="0005379A" w:rsidRDefault="00612212"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This first </w:t>
      </w:r>
      <w:r w:rsidR="00700A39" w:rsidRPr="0005379A">
        <w:rPr>
          <w:rFonts w:ascii="Arial" w:hAnsi="Arial" w:cs="Arial"/>
          <w:sz w:val="22"/>
          <w:szCs w:val="22"/>
          <w:lang w:val="en-US"/>
        </w:rPr>
        <w:t>meta-analysis of clinically relevant gonadotoxicity of CRC therapies provides a basis for counselling on the risk of infertility and the need for fertility preservation measures. Despite the low prevalence of gonadotoxicity in cases receiving chemotherapy alone, fertility preservation is still recomm</w:t>
      </w:r>
      <w:r w:rsidR="006C2AF3">
        <w:rPr>
          <w:rFonts w:ascii="Arial" w:hAnsi="Arial" w:cs="Arial"/>
          <w:sz w:val="22"/>
          <w:szCs w:val="22"/>
          <w:lang w:val="en-US"/>
        </w:rPr>
        <w:t>e</w:t>
      </w:r>
      <w:r w:rsidR="00700A39" w:rsidRPr="0005379A">
        <w:rPr>
          <w:rFonts w:ascii="Arial" w:hAnsi="Arial" w:cs="Arial"/>
          <w:sz w:val="22"/>
          <w:szCs w:val="22"/>
          <w:lang w:val="en-US"/>
        </w:rPr>
        <w:t xml:space="preserve">nded due to the uncertainty of subsequent therapy and the lack </w:t>
      </w:r>
      <w:r w:rsidR="00700A39" w:rsidRPr="0005379A">
        <w:rPr>
          <w:rFonts w:ascii="Arial" w:hAnsi="Arial" w:cs="Arial"/>
          <w:sz w:val="22"/>
          <w:szCs w:val="22"/>
          <w:lang w:val="en-US"/>
        </w:rPr>
        <w:lastRenderedPageBreak/>
        <w:t>of large longitudinal data on individual treatment effects. Further prospective studies are needed to investigate the individual impact of CRC treatment on gonadal function and to estimate the effect of new treatment modalities such as immunotherapies.</w:t>
      </w:r>
    </w:p>
    <w:p w14:paraId="489122F2" w14:textId="77777777" w:rsidR="00700A39" w:rsidRPr="0005379A" w:rsidRDefault="00700A39" w:rsidP="002B3822">
      <w:pPr>
        <w:spacing w:line="360" w:lineRule="auto"/>
        <w:contextualSpacing/>
        <w:jc w:val="both"/>
        <w:rPr>
          <w:rFonts w:ascii="Arial" w:hAnsi="Arial" w:cs="Arial"/>
          <w:sz w:val="22"/>
          <w:szCs w:val="22"/>
          <w:lang w:val="en-US"/>
        </w:rPr>
      </w:pPr>
    </w:p>
    <w:p w14:paraId="02F6676C" w14:textId="20AAD98A" w:rsidR="006F409B" w:rsidRPr="0005379A" w:rsidRDefault="006F409B" w:rsidP="002B3822">
      <w:pPr>
        <w:spacing w:line="360" w:lineRule="auto"/>
        <w:jc w:val="both"/>
        <w:rPr>
          <w:rFonts w:ascii="Arial" w:hAnsi="Arial" w:cs="Arial"/>
          <w:sz w:val="22"/>
          <w:szCs w:val="22"/>
          <w:lang w:val="en-US"/>
        </w:rPr>
      </w:pPr>
      <w:r w:rsidRPr="0005379A">
        <w:rPr>
          <w:rFonts w:ascii="Arial" w:hAnsi="Arial" w:cs="Arial"/>
          <w:b/>
          <w:sz w:val="22"/>
          <w:szCs w:val="22"/>
          <w:lang w:val="en-US"/>
        </w:rPr>
        <w:t>Key words:</w:t>
      </w:r>
      <w:r w:rsidRPr="0005379A">
        <w:rPr>
          <w:rFonts w:ascii="Arial" w:hAnsi="Arial" w:cs="Arial"/>
          <w:sz w:val="22"/>
          <w:szCs w:val="22"/>
          <w:lang w:val="en-US"/>
        </w:rPr>
        <w:t xml:space="preserve"> Colorecta</w:t>
      </w:r>
      <w:r w:rsidRPr="0005379A">
        <w:rPr>
          <w:rFonts w:ascii="Arial" w:hAnsi="Arial" w:cs="Arial"/>
          <w:color w:val="000000" w:themeColor="text1"/>
          <w:sz w:val="22"/>
          <w:szCs w:val="22"/>
          <w:lang w:val="en-US"/>
        </w:rPr>
        <w:t>l</w:t>
      </w:r>
      <w:r w:rsidR="00F05A4C" w:rsidRPr="0005379A">
        <w:rPr>
          <w:rFonts w:ascii="Arial" w:hAnsi="Arial" w:cs="Arial"/>
          <w:color w:val="000000" w:themeColor="text1"/>
          <w:sz w:val="22"/>
          <w:szCs w:val="22"/>
          <w:lang w:val="en-US"/>
        </w:rPr>
        <w:t xml:space="preserve"> cancer</w:t>
      </w:r>
      <w:r w:rsidRPr="0005379A">
        <w:rPr>
          <w:rFonts w:ascii="Arial" w:hAnsi="Arial" w:cs="Arial"/>
          <w:color w:val="000000" w:themeColor="text1"/>
          <w:sz w:val="22"/>
          <w:szCs w:val="22"/>
          <w:lang w:val="en-US"/>
        </w:rPr>
        <w:t xml:space="preserve">, </w:t>
      </w:r>
      <w:r w:rsidRPr="0005379A">
        <w:rPr>
          <w:rFonts w:ascii="Arial" w:hAnsi="Arial" w:cs="Arial"/>
          <w:sz w:val="22"/>
          <w:szCs w:val="22"/>
          <w:lang w:val="en-US"/>
        </w:rPr>
        <w:t>infertility, oncological treatment, FertiTOX, FertiPROTEKT</w:t>
      </w:r>
    </w:p>
    <w:p w14:paraId="41EA54FA" w14:textId="1C25C028" w:rsidR="00BF4789" w:rsidRDefault="00BF4789" w:rsidP="002B3822">
      <w:pPr>
        <w:spacing w:line="360" w:lineRule="auto"/>
        <w:jc w:val="both"/>
        <w:rPr>
          <w:rFonts w:ascii="Arial" w:hAnsi="Arial" w:cs="Arial"/>
          <w:sz w:val="22"/>
          <w:szCs w:val="22"/>
          <w:lang w:val="en-US"/>
        </w:rPr>
      </w:pPr>
    </w:p>
    <w:p w14:paraId="6F498E7A" w14:textId="0D963E02" w:rsidR="00AF7C24" w:rsidRDefault="00AF7C24" w:rsidP="002B3822">
      <w:pPr>
        <w:spacing w:line="360" w:lineRule="auto"/>
        <w:jc w:val="both"/>
        <w:rPr>
          <w:rFonts w:ascii="Arial" w:hAnsi="Arial" w:cs="Arial"/>
          <w:sz w:val="22"/>
          <w:szCs w:val="22"/>
          <w:lang w:val="en-US"/>
        </w:rPr>
      </w:pPr>
    </w:p>
    <w:p w14:paraId="57D59B7B" w14:textId="0D3D7EC1" w:rsidR="00AF7C24" w:rsidRDefault="00AF7C24" w:rsidP="002B3822">
      <w:pPr>
        <w:spacing w:line="360" w:lineRule="auto"/>
        <w:jc w:val="both"/>
        <w:rPr>
          <w:rFonts w:ascii="Arial" w:hAnsi="Arial" w:cs="Arial"/>
          <w:sz w:val="22"/>
          <w:szCs w:val="22"/>
          <w:lang w:val="en-US"/>
        </w:rPr>
      </w:pPr>
    </w:p>
    <w:p w14:paraId="0B345B8D" w14:textId="050C7824" w:rsidR="00AF7C24" w:rsidRDefault="00AF7C24" w:rsidP="002B3822">
      <w:pPr>
        <w:spacing w:line="360" w:lineRule="auto"/>
        <w:jc w:val="both"/>
        <w:rPr>
          <w:rFonts w:ascii="Arial" w:hAnsi="Arial" w:cs="Arial"/>
          <w:sz w:val="22"/>
          <w:szCs w:val="22"/>
          <w:lang w:val="en-US"/>
        </w:rPr>
      </w:pPr>
    </w:p>
    <w:p w14:paraId="4A69AC0F" w14:textId="79547367" w:rsidR="00AF7C24" w:rsidRDefault="00AF7C24" w:rsidP="002B3822">
      <w:pPr>
        <w:spacing w:line="360" w:lineRule="auto"/>
        <w:jc w:val="both"/>
        <w:rPr>
          <w:rFonts w:ascii="Arial" w:hAnsi="Arial" w:cs="Arial"/>
          <w:sz w:val="22"/>
          <w:szCs w:val="22"/>
          <w:lang w:val="en-US"/>
        </w:rPr>
      </w:pPr>
    </w:p>
    <w:p w14:paraId="37DC3DBD" w14:textId="589F277A" w:rsidR="00AF7C24" w:rsidRDefault="00AF7C24" w:rsidP="002B3822">
      <w:pPr>
        <w:spacing w:line="360" w:lineRule="auto"/>
        <w:jc w:val="both"/>
        <w:rPr>
          <w:rFonts w:ascii="Arial" w:hAnsi="Arial" w:cs="Arial"/>
          <w:sz w:val="22"/>
          <w:szCs w:val="22"/>
          <w:lang w:val="en-US"/>
        </w:rPr>
      </w:pPr>
    </w:p>
    <w:p w14:paraId="6CBA6236" w14:textId="6AA2AA00" w:rsidR="00AF7C24" w:rsidRDefault="00AF7C24" w:rsidP="002B3822">
      <w:pPr>
        <w:spacing w:line="360" w:lineRule="auto"/>
        <w:jc w:val="both"/>
        <w:rPr>
          <w:rFonts w:ascii="Arial" w:hAnsi="Arial" w:cs="Arial"/>
          <w:sz w:val="22"/>
          <w:szCs w:val="22"/>
          <w:lang w:val="en-US"/>
        </w:rPr>
      </w:pPr>
    </w:p>
    <w:p w14:paraId="7D60C01A" w14:textId="6D7A93A5" w:rsidR="00AF7C24" w:rsidRDefault="00AF7C24" w:rsidP="002B3822">
      <w:pPr>
        <w:spacing w:line="360" w:lineRule="auto"/>
        <w:jc w:val="both"/>
        <w:rPr>
          <w:rFonts w:ascii="Arial" w:hAnsi="Arial" w:cs="Arial"/>
          <w:sz w:val="22"/>
          <w:szCs w:val="22"/>
          <w:lang w:val="en-US"/>
        </w:rPr>
      </w:pPr>
    </w:p>
    <w:p w14:paraId="127F1E73" w14:textId="52627699" w:rsidR="00AF7C24" w:rsidRDefault="00AF7C24" w:rsidP="002B3822">
      <w:pPr>
        <w:spacing w:line="360" w:lineRule="auto"/>
        <w:jc w:val="both"/>
        <w:rPr>
          <w:rFonts w:ascii="Arial" w:hAnsi="Arial" w:cs="Arial"/>
          <w:sz w:val="22"/>
          <w:szCs w:val="22"/>
          <w:lang w:val="en-US"/>
        </w:rPr>
      </w:pPr>
    </w:p>
    <w:p w14:paraId="266CB35C" w14:textId="2BC1DBDC" w:rsidR="00AF7C24" w:rsidRDefault="00AF7C24" w:rsidP="002B3822">
      <w:pPr>
        <w:spacing w:line="360" w:lineRule="auto"/>
        <w:jc w:val="both"/>
        <w:rPr>
          <w:rFonts w:ascii="Arial" w:hAnsi="Arial" w:cs="Arial"/>
          <w:sz w:val="22"/>
          <w:szCs w:val="22"/>
          <w:lang w:val="en-US"/>
        </w:rPr>
      </w:pPr>
    </w:p>
    <w:p w14:paraId="471C5FA3" w14:textId="6A9AD730" w:rsidR="00AF7C24" w:rsidRDefault="00AF7C24" w:rsidP="002B3822">
      <w:pPr>
        <w:spacing w:line="360" w:lineRule="auto"/>
        <w:jc w:val="both"/>
        <w:rPr>
          <w:rFonts w:ascii="Arial" w:hAnsi="Arial" w:cs="Arial"/>
          <w:sz w:val="22"/>
          <w:szCs w:val="22"/>
          <w:lang w:val="en-US"/>
        </w:rPr>
      </w:pPr>
    </w:p>
    <w:p w14:paraId="513E45E5" w14:textId="598589F9" w:rsidR="00AF7C24" w:rsidRDefault="00AF7C24" w:rsidP="002B3822">
      <w:pPr>
        <w:spacing w:line="360" w:lineRule="auto"/>
        <w:jc w:val="both"/>
        <w:rPr>
          <w:rFonts w:ascii="Arial" w:hAnsi="Arial" w:cs="Arial"/>
          <w:sz w:val="22"/>
          <w:szCs w:val="22"/>
          <w:lang w:val="en-US"/>
        </w:rPr>
      </w:pPr>
    </w:p>
    <w:p w14:paraId="730AF044" w14:textId="7E669158" w:rsidR="00AF7C24" w:rsidRDefault="00AF7C24" w:rsidP="002B3822">
      <w:pPr>
        <w:spacing w:line="360" w:lineRule="auto"/>
        <w:jc w:val="both"/>
        <w:rPr>
          <w:rFonts w:ascii="Arial" w:hAnsi="Arial" w:cs="Arial"/>
          <w:sz w:val="22"/>
          <w:szCs w:val="22"/>
          <w:lang w:val="en-US"/>
        </w:rPr>
      </w:pPr>
    </w:p>
    <w:p w14:paraId="3FE2D89A" w14:textId="04D2A55F" w:rsidR="00AF7C24" w:rsidRDefault="00AF7C24" w:rsidP="002B3822">
      <w:pPr>
        <w:spacing w:line="360" w:lineRule="auto"/>
        <w:jc w:val="both"/>
        <w:rPr>
          <w:rFonts w:ascii="Arial" w:hAnsi="Arial" w:cs="Arial"/>
          <w:sz w:val="22"/>
          <w:szCs w:val="22"/>
          <w:lang w:val="en-US"/>
        </w:rPr>
      </w:pPr>
    </w:p>
    <w:p w14:paraId="201EE6D6" w14:textId="35BD5214" w:rsidR="00AF7C24" w:rsidRDefault="00AF7C24" w:rsidP="002B3822">
      <w:pPr>
        <w:spacing w:line="360" w:lineRule="auto"/>
        <w:jc w:val="both"/>
        <w:rPr>
          <w:rFonts w:ascii="Arial" w:hAnsi="Arial" w:cs="Arial"/>
          <w:sz w:val="22"/>
          <w:szCs w:val="22"/>
          <w:lang w:val="en-US"/>
        </w:rPr>
      </w:pPr>
    </w:p>
    <w:p w14:paraId="3B028F07" w14:textId="458E1AC8" w:rsidR="00AF7C24" w:rsidRDefault="00AF7C24" w:rsidP="002B3822">
      <w:pPr>
        <w:spacing w:line="360" w:lineRule="auto"/>
        <w:jc w:val="both"/>
        <w:rPr>
          <w:rFonts w:ascii="Arial" w:hAnsi="Arial" w:cs="Arial"/>
          <w:sz w:val="22"/>
          <w:szCs w:val="22"/>
          <w:lang w:val="en-US"/>
        </w:rPr>
      </w:pPr>
    </w:p>
    <w:p w14:paraId="77A64B16" w14:textId="4C070CAE" w:rsidR="00AF7C24" w:rsidRDefault="00AF7C24" w:rsidP="002B3822">
      <w:pPr>
        <w:spacing w:line="360" w:lineRule="auto"/>
        <w:jc w:val="both"/>
        <w:rPr>
          <w:rFonts w:ascii="Arial" w:hAnsi="Arial" w:cs="Arial"/>
          <w:sz w:val="22"/>
          <w:szCs w:val="22"/>
          <w:lang w:val="en-US"/>
        </w:rPr>
      </w:pPr>
    </w:p>
    <w:p w14:paraId="457E5E54" w14:textId="4380BB83" w:rsidR="00AF7C24" w:rsidRDefault="00AF7C24" w:rsidP="002B3822">
      <w:pPr>
        <w:spacing w:line="360" w:lineRule="auto"/>
        <w:jc w:val="both"/>
        <w:rPr>
          <w:rFonts w:ascii="Arial" w:hAnsi="Arial" w:cs="Arial"/>
          <w:sz w:val="22"/>
          <w:szCs w:val="22"/>
          <w:lang w:val="en-US"/>
        </w:rPr>
      </w:pPr>
    </w:p>
    <w:p w14:paraId="3CA66CFA" w14:textId="1F1DA28A" w:rsidR="00AF7C24" w:rsidRDefault="00AF7C24" w:rsidP="002B3822">
      <w:pPr>
        <w:spacing w:line="360" w:lineRule="auto"/>
        <w:jc w:val="both"/>
        <w:rPr>
          <w:rFonts w:ascii="Arial" w:hAnsi="Arial" w:cs="Arial"/>
          <w:sz w:val="22"/>
          <w:szCs w:val="22"/>
          <w:lang w:val="en-US"/>
        </w:rPr>
      </w:pPr>
    </w:p>
    <w:p w14:paraId="4EF14832" w14:textId="6AFC925A" w:rsidR="00AF7C24" w:rsidRDefault="00AF7C24" w:rsidP="002B3822">
      <w:pPr>
        <w:spacing w:line="360" w:lineRule="auto"/>
        <w:jc w:val="both"/>
        <w:rPr>
          <w:rFonts w:ascii="Arial" w:hAnsi="Arial" w:cs="Arial"/>
          <w:sz w:val="22"/>
          <w:szCs w:val="22"/>
          <w:lang w:val="en-US"/>
        </w:rPr>
      </w:pPr>
    </w:p>
    <w:p w14:paraId="7687719D" w14:textId="275BED68" w:rsidR="00AF7C24" w:rsidRDefault="00AF7C24" w:rsidP="002B3822">
      <w:pPr>
        <w:spacing w:line="360" w:lineRule="auto"/>
        <w:jc w:val="both"/>
        <w:rPr>
          <w:rFonts w:ascii="Arial" w:hAnsi="Arial" w:cs="Arial"/>
          <w:sz w:val="22"/>
          <w:szCs w:val="22"/>
          <w:lang w:val="en-US"/>
        </w:rPr>
      </w:pPr>
    </w:p>
    <w:p w14:paraId="0CAF7F68" w14:textId="5337806B" w:rsidR="00AF7C24" w:rsidRDefault="00AF7C24" w:rsidP="002B3822">
      <w:pPr>
        <w:spacing w:line="360" w:lineRule="auto"/>
        <w:jc w:val="both"/>
        <w:rPr>
          <w:rFonts w:ascii="Arial" w:hAnsi="Arial" w:cs="Arial"/>
          <w:sz w:val="22"/>
          <w:szCs w:val="22"/>
          <w:lang w:val="en-US"/>
        </w:rPr>
      </w:pPr>
    </w:p>
    <w:p w14:paraId="13465D51" w14:textId="18D786B1" w:rsidR="00AF7C24" w:rsidRDefault="00AF7C24" w:rsidP="002B3822">
      <w:pPr>
        <w:spacing w:line="360" w:lineRule="auto"/>
        <w:jc w:val="both"/>
        <w:rPr>
          <w:rFonts w:ascii="Arial" w:hAnsi="Arial" w:cs="Arial"/>
          <w:sz w:val="22"/>
          <w:szCs w:val="22"/>
          <w:lang w:val="en-US"/>
        </w:rPr>
      </w:pPr>
    </w:p>
    <w:p w14:paraId="1F56E442" w14:textId="48F8D4E1" w:rsidR="00AF7C24" w:rsidRDefault="00AF7C24" w:rsidP="002B3822">
      <w:pPr>
        <w:spacing w:line="360" w:lineRule="auto"/>
        <w:jc w:val="both"/>
        <w:rPr>
          <w:rFonts w:ascii="Arial" w:hAnsi="Arial" w:cs="Arial"/>
          <w:sz w:val="22"/>
          <w:szCs w:val="22"/>
          <w:lang w:val="en-US"/>
        </w:rPr>
      </w:pPr>
    </w:p>
    <w:p w14:paraId="0D0B8723" w14:textId="1B51B0C8" w:rsidR="00AF7C24" w:rsidRDefault="00AF7C24" w:rsidP="002B3822">
      <w:pPr>
        <w:spacing w:line="360" w:lineRule="auto"/>
        <w:jc w:val="both"/>
        <w:rPr>
          <w:rFonts w:ascii="Arial" w:hAnsi="Arial" w:cs="Arial"/>
          <w:sz w:val="22"/>
          <w:szCs w:val="22"/>
          <w:lang w:val="en-US"/>
        </w:rPr>
      </w:pPr>
    </w:p>
    <w:p w14:paraId="27F7A19B" w14:textId="56F29E11" w:rsidR="00AF7C24" w:rsidRDefault="00AF7C24" w:rsidP="002B3822">
      <w:pPr>
        <w:spacing w:line="360" w:lineRule="auto"/>
        <w:jc w:val="both"/>
        <w:rPr>
          <w:rFonts w:ascii="Arial" w:hAnsi="Arial" w:cs="Arial"/>
          <w:sz w:val="22"/>
          <w:szCs w:val="22"/>
          <w:lang w:val="en-US"/>
        </w:rPr>
      </w:pPr>
    </w:p>
    <w:p w14:paraId="34A6D468" w14:textId="4E210DC7" w:rsidR="00AF7C24" w:rsidRDefault="00AF7C24" w:rsidP="002B3822">
      <w:pPr>
        <w:spacing w:line="360" w:lineRule="auto"/>
        <w:jc w:val="both"/>
        <w:rPr>
          <w:rFonts w:ascii="Arial" w:hAnsi="Arial" w:cs="Arial"/>
          <w:sz w:val="22"/>
          <w:szCs w:val="22"/>
          <w:lang w:val="en-US"/>
        </w:rPr>
      </w:pPr>
    </w:p>
    <w:p w14:paraId="651A5B50" w14:textId="313CD39B" w:rsidR="00AF7C24" w:rsidRDefault="00AF7C24" w:rsidP="002B3822">
      <w:pPr>
        <w:spacing w:line="360" w:lineRule="auto"/>
        <w:jc w:val="both"/>
        <w:rPr>
          <w:rFonts w:ascii="Arial" w:hAnsi="Arial" w:cs="Arial"/>
          <w:sz w:val="22"/>
          <w:szCs w:val="22"/>
          <w:lang w:val="en-US"/>
        </w:rPr>
      </w:pPr>
    </w:p>
    <w:p w14:paraId="058EB1DC" w14:textId="0C886D80" w:rsidR="00AF7C24" w:rsidRDefault="00AF7C24" w:rsidP="002B3822">
      <w:pPr>
        <w:spacing w:line="360" w:lineRule="auto"/>
        <w:jc w:val="both"/>
        <w:rPr>
          <w:rFonts w:ascii="Arial" w:hAnsi="Arial" w:cs="Arial"/>
          <w:sz w:val="22"/>
          <w:szCs w:val="22"/>
          <w:lang w:val="en-US"/>
        </w:rPr>
      </w:pPr>
    </w:p>
    <w:p w14:paraId="68DD920D" w14:textId="632441F3" w:rsidR="00AF7C24" w:rsidRDefault="00AF7C24" w:rsidP="002B3822">
      <w:pPr>
        <w:spacing w:line="360" w:lineRule="auto"/>
        <w:jc w:val="both"/>
        <w:rPr>
          <w:rFonts w:ascii="Arial" w:hAnsi="Arial" w:cs="Arial"/>
          <w:sz w:val="22"/>
          <w:szCs w:val="22"/>
          <w:lang w:val="en-US"/>
        </w:rPr>
      </w:pPr>
    </w:p>
    <w:p w14:paraId="0102FC8B" w14:textId="77777777" w:rsidR="00AF7C24" w:rsidRPr="0005379A" w:rsidRDefault="00AF7C24" w:rsidP="002B3822">
      <w:pPr>
        <w:spacing w:line="360" w:lineRule="auto"/>
        <w:jc w:val="both"/>
        <w:rPr>
          <w:rFonts w:ascii="Arial" w:hAnsi="Arial" w:cs="Arial"/>
          <w:sz w:val="22"/>
          <w:szCs w:val="22"/>
          <w:lang w:val="en-US"/>
        </w:rPr>
      </w:pPr>
    </w:p>
    <w:p w14:paraId="4A47424D" w14:textId="77777777" w:rsidR="007369D7" w:rsidRPr="0005379A" w:rsidRDefault="007369D7" w:rsidP="002B3822">
      <w:pPr>
        <w:spacing w:line="360" w:lineRule="auto"/>
        <w:jc w:val="both"/>
        <w:rPr>
          <w:rFonts w:ascii="Arial" w:hAnsi="Arial" w:cs="Arial"/>
          <w:sz w:val="22"/>
          <w:szCs w:val="22"/>
          <w:lang w:val="en-US"/>
        </w:rPr>
      </w:pPr>
    </w:p>
    <w:p w14:paraId="25F4AA9E" w14:textId="77777777" w:rsidR="00BF4789" w:rsidRPr="0005379A" w:rsidRDefault="00BF4789" w:rsidP="002B3822">
      <w:pPr>
        <w:spacing w:line="360" w:lineRule="auto"/>
        <w:jc w:val="both"/>
        <w:rPr>
          <w:rFonts w:ascii="Arial" w:eastAsia="Arial" w:hAnsi="Arial" w:cs="Arial"/>
          <w:b/>
          <w:sz w:val="22"/>
          <w:szCs w:val="22"/>
          <w:lang w:val="en-US"/>
        </w:rPr>
      </w:pPr>
      <w:r w:rsidRPr="0005379A">
        <w:rPr>
          <w:rFonts w:ascii="Arial" w:eastAsia="Arial" w:hAnsi="Arial" w:cs="Arial"/>
          <w:b/>
          <w:sz w:val="22"/>
          <w:szCs w:val="22"/>
          <w:lang w:val="en-US"/>
        </w:rPr>
        <w:lastRenderedPageBreak/>
        <w:t>Introduction</w:t>
      </w:r>
    </w:p>
    <w:p w14:paraId="0CCD053E" w14:textId="3E5DA69B" w:rsidR="00EE18C1" w:rsidRDefault="00BB4C41" w:rsidP="002B3822">
      <w:pPr>
        <w:spacing w:line="360" w:lineRule="auto"/>
        <w:jc w:val="both"/>
        <w:rPr>
          <w:rFonts w:ascii="Arial" w:eastAsia="Arial" w:hAnsi="Arial" w:cs="Arial"/>
          <w:sz w:val="22"/>
          <w:szCs w:val="22"/>
          <w:lang w:val="en-US"/>
        </w:rPr>
      </w:pPr>
      <w:r w:rsidRPr="0005379A">
        <w:rPr>
          <w:rFonts w:ascii="Arial" w:eastAsia="Arial" w:hAnsi="Arial" w:cs="Arial"/>
          <w:sz w:val="22"/>
          <w:szCs w:val="22"/>
          <w:lang w:val="en-US"/>
        </w:rPr>
        <w:t>C</w:t>
      </w:r>
      <w:r w:rsidR="00B74D52" w:rsidRPr="0005379A">
        <w:rPr>
          <w:rFonts w:ascii="Arial" w:eastAsia="Arial" w:hAnsi="Arial" w:cs="Arial"/>
          <w:sz w:val="22"/>
          <w:szCs w:val="22"/>
          <w:lang w:val="en-US"/>
        </w:rPr>
        <w:t>olorectal cancer is one of the most frequently diagnosed cancer with about 10% of all new diagnosed cases of cancer</w:t>
      </w:r>
      <w:r w:rsidR="00801373" w:rsidRPr="0005379A">
        <w:rPr>
          <w:rFonts w:ascii="Arial" w:eastAsia="Arial" w:hAnsi="Arial" w:cs="Arial"/>
          <w:sz w:val="22"/>
          <w:szCs w:val="22"/>
          <w:lang w:val="en-US"/>
        </w:rPr>
        <w:t xml:space="preserve"> </w:t>
      </w:r>
      <w:r w:rsidR="00801373" w:rsidRPr="0005379A">
        <w:rPr>
          <w:rFonts w:ascii="Arial" w:eastAsia="Arial" w:hAnsi="Arial" w:cs="Arial"/>
          <w:sz w:val="22"/>
          <w:szCs w:val="22"/>
          <w:lang w:val="en-US"/>
        </w:rPr>
        <w:fldChar w:fldCharType="begin"/>
      </w:r>
      <w:r w:rsidR="00801373" w:rsidRPr="0005379A">
        <w:rPr>
          <w:rFonts w:ascii="Arial" w:eastAsia="Arial" w:hAnsi="Arial" w:cs="Arial"/>
          <w:sz w:val="22"/>
          <w:szCs w:val="22"/>
          <w:lang w:val="en-US"/>
        </w:rPr>
        <w:instrText xml:space="preserve"> ADDIN ZOTERO_ITEM CSL_CITATION {"citationID":"UNPmCWR2","properties":{"formattedCitation":"[1]","plainCitation":"[1]","noteIndex":0},"citationItems":[{"id":2685,"uris":["http://zotero.org/users/local/ts7SXebA/items/S7D5PR2K"],"itemData":{"id":2685,"type":"article-journal","abstract":"This article presents global cancer statistics by world region for the year 2022 based on updated estimates from the International Agency for Research on Cancer (IARC). There were close to 20 million new cases of cancer in the year 2022 (including nonmelanoma skin cancers [NMSCs]) alongside 9.7 million deaths from cancer (including NMSC). The estimates suggest that approximately one in five men or women develop cancer in a lifetime, whereas around one in nine men and one in 12 women die from it. Lung cancer was the most frequently diagnosed cancer in 2022, responsible for almost 2.5 million new cases, or one in eight cancers worldwide (12.4% of all cancers globally), followed by cancers of the female breast (11.6%), colorectum (9.6%), prostate (7.3%), and stomach (4.9%). Lung cancer was also the leading cause of cancer death, with an estimated 1.8 million deaths (18.7%), followed by colorectal (9.3%), liver (7.8%), female breast (6.9%), and stomach (6.8%) cancers. Breast cancer and lung cancer were the most frequent cancers in women and men, respectively (both cases and deaths). Incidence rates (including NMSC) varied from four-fold to five-fold across world regions, from over 500 in Australia/New Zealand (507.9 per 100,000) to under 100 in Western Africa (97.1 per 100,000) among men, and from over 400 in Australia/New Zealand (410.5 per 100,000) to close to 100 in South-Central Asia (103.3 per 100,000) among women. The authors examine the geographic variability across 20 world regions for the 10 leading cancer types, discussing recent trends, the underlying determinants, and the prospects for global cancer prevention and control. With demographics-based predictions indicating that the number of new cases of cancer will reach 35 million by 2050, investments in prevention, including the targeting of key risk factors for cancer (including smoking, overweight and obesity, and infection), could avert millions of future cancer diagnoses and save many lives worldwide, bringing huge economic as well as societal dividends to countries over the forthcoming decades.","container-title":"CA: a cancer journal for clinicians","DOI":"10.3322/caac.21834","ISSN":"1542-4863","issue":"3","journalAbbreviation":"CA Cancer J Clin","language":"eng","note":"PMID: 38572751","page":"229-263","source":"PubMed","title":"Global cancer statistics 2022: GLOBOCAN estimates of incidence and mortality worldwide for 36 cancers in 185 countries","title-short":"Global cancer statistics 2022","volume":"74","author":[{"family":"Bray","given":"Freddie"},{"family":"Laversanne","given":"Mathieu"},{"family":"Sung","given":"Hyuna"},{"family":"Ferlay","given":"Jacques"},{"family":"Siegel","given":"Rebecca L."},{"family":"Soerjomataram","given":"Isabelle"},{"family":"Jemal","given":"Ahmedin"}],"issued":{"date-parts":[["2024"]]}}}],"schema":"https://github.com/citation-style-language/schema/raw/master/csl-citation.json"} </w:instrText>
      </w:r>
      <w:r w:rsidR="00801373" w:rsidRPr="0005379A">
        <w:rPr>
          <w:rFonts w:ascii="Arial" w:eastAsia="Arial" w:hAnsi="Arial" w:cs="Arial"/>
          <w:sz w:val="22"/>
          <w:szCs w:val="22"/>
          <w:lang w:val="en-US"/>
        </w:rPr>
        <w:fldChar w:fldCharType="separate"/>
      </w:r>
      <w:r w:rsidR="00801373" w:rsidRPr="0005379A">
        <w:rPr>
          <w:rFonts w:ascii="Arial" w:eastAsia="Arial" w:hAnsi="Arial" w:cs="Arial"/>
          <w:sz w:val="22"/>
          <w:szCs w:val="22"/>
          <w:lang w:val="en-US"/>
        </w:rPr>
        <w:t>[1]</w:t>
      </w:r>
      <w:r w:rsidR="00801373" w:rsidRPr="0005379A">
        <w:rPr>
          <w:rFonts w:ascii="Arial" w:eastAsia="Arial" w:hAnsi="Arial" w:cs="Arial"/>
          <w:sz w:val="22"/>
          <w:szCs w:val="22"/>
          <w:lang w:val="en-US"/>
        </w:rPr>
        <w:fldChar w:fldCharType="end"/>
      </w:r>
      <w:r w:rsidR="00B74D52" w:rsidRPr="0005379A">
        <w:rPr>
          <w:rFonts w:ascii="Arial" w:eastAsia="Arial" w:hAnsi="Arial" w:cs="Arial"/>
          <w:sz w:val="22"/>
          <w:szCs w:val="22"/>
          <w:lang w:val="en-US"/>
        </w:rPr>
        <w:t xml:space="preserve">. </w:t>
      </w:r>
      <w:r w:rsidRPr="0005379A">
        <w:rPr>
          <w:rFonts w:ascii="Arial" w:eastAsia="Arial" w:hAnsi="Arial" w:cs="Arial"/>
          <w:sz w:val="22"/>
          <w:szCs w:val="22"/>
          <w:lang w:val="en-US"/>
        </w:rPr>
        <w:t>In studies colon and rectal cancer are mainly described together as c</w:t>
      </w:r>
      <w:r w:rsidR="00B55ED5" w:rsidRPr="0005379A">
        <w:rPr>
          <w:rFonts w:ascii="Arial" w:eastAsia="Arial" w:hAnsi="Arial" w:cs="Arial"/>
          <w:sz w:val="22"/>
          <w:szCs w:val="22"/>
          <w:lang w:val="en-US"/>
        </w:rPr>
        <w:t>olorectal cancer</w:t>
      </w:r>
      <w:r w:rsidRPr="0005379A">
        <w:rPr>
          <w:rFonts w:ascii="Arial" w:eastAsia="Arial" w:hAnsi="Arial" w:cs="Arial"/>
          <w:sz w:val="22"/>
          <w:szCs w:val="22"/>
          <w:lang w:val="en-US"/>
        </w:rPr>
        <w:t>.</w:t>
      </w:r>
      <w:r w:rsidR="00B55ED5" w:rsidRPr="0005379A">
        <w:rPr>
          <w:rFonts w:ascii="Arial" w:eastAsia="Arial" w:hAnsi="Arial" w:cs="Arial"/>
          <w:sz w:val="22"/>
          <w:szCs w:val="22"/>
          <w:lang w:val="en-US"/>
        </w:rPr>
        <w:t xml:space="preserve"> </w:t>
      </w:r>
      <w:r w:rsidR="0046423B" w:rsidRPr="0005379A">
        <w:rPr>
          <w:rFonts w:ascii="Arial" w:eastAsia="Arial" w:hAnsi="Arial" w:cs="Arial"/>
          <w:sz w:val="22"/>
          <w:szCs w:val="22"/>
          <w:lang w:val="en-US"/>
        </w:rPr>
        <w:t>The most prevalent histological subtype is</w:t>
      </w:r>
      <w:r w:rsidR="000F0646" w:rsidRPr="0005379A">
        <w:rPr>
          <w:rFonts w:ascii="Arial" w:eastAsia="Arial" w:hAnsi="Arial" w:cs="Arial"/>
          <w:sz w:val="22"/>
          <w:szCs w:val="22"/>
          <w:lang w:val="en-US"/>
        </w:rPr>
        <w:t xml:space="preserve"> the</w:t>
      </w:r>
      <w:r w:rsidR="0046423B" w:rsidRPr="0005379A">
        <w:rPr>
          <w:rFonts w:ascii="Arial" w:eastAsia="Arial" w:hAnsi="Arial" w:cs="Arial"/>
          <w:sz w:val="22"/>
          <w:szCs w:val="22"/>
          <w:lang w:val="en-US"/>
        </w:rPr>
        <w:t xml:space="preserve"> adenocarcinoma. </w:t>
      </w:r>
      <w:r w:rsidR="00871E76" w:rsidRPr="0005379A">
        <w:rPr>
          <w:rFonts w:ascii="Arial" w:eastAsia="Arial" w:hAnsi="Arial" w:cs="Arial"/>
          <w:sz w:val="22"/>
          <w:szCs w:val="22"/>
          <w:lang w:val="en-US"/>
        </w:rPr>
        <w:t>The UICC 2003 (Union for International Cancer Control) defines rectal cancer by the distance from the anocutaneous line smaller than 16cm</w:t>
      </w:r>
      <w:r w:rsidR="00801373" w:rsidRPr="0005379A">
        <w:rPr>
          <w:rFonts w:ascii="Arial" w:eastAsia="Arial" w:hAnsi="Arial" w:cs="Arial"/>
          <w:sz w:val="22"/>
          <w:szCs w:val="22"/>
          <w:lang w:val="en-US"/>
        </w:rPr>
        <w:t xml:space="preserve"> </w:t>
      </w:r>
      <w:r w:rsidR="00801373" w:rsidRPr="0005379A">
        <w:rPr>
          <w:rFonts w:ascii="Arial" w:eastAsia="Arial" w:hAnsi="Arial" w:cs="Arial"/>
          <w:sz w:val="22"/>
          <w:szCs w:val="22"/>
          <w:lang w:val="en-US"/>
        </w:rPr>
        <w:fldChar w:fldCharType="begin"/>
      </w:r>
      <w:r w:rsidR="00801373" w:rsidRPr="0005379A">
        <w:rPr>
          <w:rFonts w:ascii="Arial" w:eastAsia="Arial" w:hAnsi="Arial" w:cs="Arial"/>
          <w:sz w:val="22"/>
          <w:szCs w:val="22"/>
          <w:lang w:val="en-US"/>
        </w:rPr>
        <w:instrText xml:space="preserve"> ADDIN ZOTERO_ITEM CSL_CITATION {"citationID":"ekRkurDU","properties":{"formattedCitation":"[2]","plainCitation":"[2]","noteIndex":0},"citationItems":[{"id":2688,"uris":["http://zotero.org/users/local/ts7SXebA/items/WMQ7A9DX"],"itemData":{"id":2688,"type":"article-journal","container-title":"The Lancet. Oncology","DOI":"10.1016/S1470-2045(17)30438-2","ISSN":"1474-5488","issue":"7","journalAbbreviation":"Lancet Oncol","language":"eng","note":"PMID: 28677562\nPMCID: PMC5851445","page":"849-851","source":"PubMed","title":"The TNM classification of malignant tumours-towards common understanding and reasonable expectations","volume":"18","author":[{"family":"O'Sullivan","given":"Brian"},{"family":"Brierley","given":"James"},{"family":"Byrd","given":"David"},{"family":"Bosman","given":"Fred"},{"family":"Kehoe","given":"Sean"},{"family":"Kossary","given":"Carol"},{"family":"Piñeros","given":"Marion"},{"family":"Van Eycken","given":"Elizabeth"},{"family":"Weir","given":"Hannah K."},{"family":"Gospodarowicz","given":"Mary"}],"issued":{"date-parts":[["2017",7]]}}}],"schema":"https://github.com/citation-style-language/schema/raw/master/csl-citation.json"} </w:instrText>
      </w:r>
      <w:r w:rsidR="00801373" w:rsidRPr="0005379A">
        <w:rPr>
          <w:rFonts w:ascii="Arial" w:eastAsia="Arial" w:hAnsi="Arial" w:cs="Arial"/>
          <w:sz w:val="22"/>
          <w:szCs w:val="22"/>
          <w:lang w:val="en-US"/>
        </w:rPr>
        <w:fldChar w:fldCharType="separate"/>
      </w:r>
      <w:r w:rsidR="00801373" w:rsidRPr="0005379A">
        <w:rPr>
          <w:rFonts w:ascii="Arial" w:eastAsia="Arial" w:hAnsi="Arial" w:cs="Arial"/>
          <w:sz w:val="22"/>
          <w:szCs w:val="22"/>
          <w:lang w:val="en-US"/>
        </w:rPr>
        <w:t>[2]</w:t>
      </w:r>
      <w:r w:rsidR="00801373" w:rsidRPr="0005379A">
        <w:rPr>
          <w:rFonts w:ascii="Arial" w:eastAsia="Arial" w:hAnsi="Arial" w:cs="Arial"/>
          <w:sz w:val="22"/>
          <w:szCs w:val="22"/>
          <w:lang w:val="en-US"/>
        </w:rPr>
        <w:fldChar w:fldCharType="end"/>
      </w:r>
      <w:r w:rsidR="00871E76" w:rsidRPr="0005379A">
        <w:rPr>
          <w:rFonts w:ascii="Arial" w:eastAsia="Arial" w:hAnsi="Arial" w:cs="Arial"/>
          <w:sz w:val="22"/>
          <w:szCs w:val="22"/>
          <w:lang w:val="en-US"/>
        </w:rPr>
        <w:t xml:space="preserve">. The bowl cancers that occur more cranial are considered to be colon cancer. </w:t>
      </w:r>
      <w:r w:rsidR="00B45975" w:rsidRPr="0005379A">
        <w:rPr>
          <w:rFonts w:ascii="Arial" w:eastAsia="Arial" w:hAnsi="Arial" w:cs="Arial"/>
          <w:sz w:val="22"/>
          <w:szCs w:val="22"/>
          <w:lang w:val="en-US"/>
        </w:rPr>
        <w:t>In contrast in the USA, colon carcinomas are defined by a distance of 12cm from the anocutaneous line, justified because of the higher rate of local recurrence of tumors below 12cm</w:t>
      </w:r>
      <w:r w:rsidR="00801373" w:rsidRPr="0005379A">
        <w:rPr>
          <w:rFonts w:ascii="Arial" w:eastAsia="Arial" w:hAnsi="Arial" w:cs="Arial"/>
          <w:sz w:val="22"/>
          <w:szCs w:val="22"/>
          <w:lang w:val="en-US"/>
        </w:rPr>
        <w:t xml:space="preserve"> </w:t>
      </w:r>
      <w:r w:rsidR="00801373" w:rsidRPr="0005379A">
        <w:rPr>
          <w:rFonts w:ascii="Arial" w:eastAsia="Arial" w:hAnsi="Arial" w:cs="Arial"/>
          <w:sz w:val="22"/>
          <w:szCs w:val="22"/>
          <w:lang w:val="en-US"/>
        </w:rPr>
        <w:fldChar w:fldCharType="begin"/>
      </w:r>
      <w:r w:rsidR="00801373" w:rsidRPr="0005379A">
        <w:rPr>
          <w:rFonts w:ascii="Arial" w:eastAsia="Arial" w:hAnsi="Arial" w:cs="Arial"/>
          <w:sz w:val="22"/>
          <w:szCs w:val="22"/>
          <w:lang w:val="en-US"/>
        </w:rPr>
        <w:instrText xml:space="preserve"> ADDIN ZOTERO_ITEM CSL_CITATION {"citationID":"abSXUwxH","properties":{"formattedCitation":"[3]","plainCitation":"[3]","noteIndex":0},"citationItems":[{"id":2691,"uris":["http://zotero.org/users/local/ts7SXebA/items/95QLC5ZV"],"itemData":{"id":2691,"type":"article-journal","abstract":"BACKGROUND: Oncologic resection techniques affect outcome for colon cancer and rectal cancer, but standardized guidelines have not been adopted. The National Cancer Institute sponsored a panel of experts to systematically review current literature and to draft guidelines that provide uniform definitions, principles, and practices.\nMETHODS: Methods were similar to those described by the American Society of Clinical Oncology in developing practice guidelines. Experts representing oncology and surgery met to review current literature on oncologic resection techniques for level of evidence (I-V, where I is the best evidence and V is the least compelling) and grade of recommendation (A-D, where A is based on the best evidence and D is based on the weakest evidence). Initial guidelines were drafted, reviewed, and accepted by consensus.\nRESULTS: For the following seven factors, the level of evidence was II, III, or IV, and the findings were generally consistent (grade B): anatomic definition of colon versus rectum, tumor-node-metastasis staging, radial margins, adjuvant R0 stage, inadvertent rectal perforation, distal and proximal rectal margins, and en bloc resection of adherent tumors. For another seven factors, the level of evidence was II, III, or IV, but findings were inconsistent (grade C): laparoscopic colectomy; colon lymphadenectomy; level of proximal vessel ligation, mesorectal excision, and extended lateral pelvic lymph node dissection (all three for rectal cancer); no-touch technique; and bowel washout. For the other four factors, there was little or no systematic empirical evidence (grade D): abdominal exploration, oophorectomy, extent of colon resection, and total length of rectum resected.\nCONCLUSIONS: The panel reports surgical guidelines and definitions based on the best available evidence. The availability of more standardized information in the future should allow for more grade A recommendations.","container-title":"Journal of the National Cancer Institute","DOI":"10.1093/jnci/93.8.583","ISSN":"0027-8874","issue":"8","journalAbbreviation":"J Natl Cancer Inst","language":"eng","note":"PMID: 11309435","page":"583-596","source":"PubMed","title":"Guidelines 2000 for colon and rectal cancer surgery","volume":"93","author":[{"family":"Nelson","given":"H."},{"family":"Petrelli","given":"N."},{"family":"Carlin","given":"A."},{"family":"Couture","given":"J."},{"family":"Fleshman","given":"J."},{"family":"Guillem","given":"J."},{"family":"Miedema","given":"B."},{"family":"Ota","given":"D."},{"family":"Sargent","given":"D."},{"literal":"National Cancer Institute Expert Panel"}],"issued":{"date-parts":[["2001",4,18]]}}}],"schema":"https://github.com/citation-style-language/schema/raw/master/csl-citation.json"} </w:instrText>
      </w:r>
      <w:r w:rsidR="00801373" w:rsidRPr="0005379A">
        <w:rPr>
          <w:rFonts w:ascii="Arial" w:eastAsia="Arial" w:hAnsi="Arial" w:cs="Arial"/>
          <w:sz w:val="22"/>
          <w:szCs w:val="22"/>
          <w:lang w:val="en-US"/>
        </w:rPr>
        <w:fldChar w:fldCharType="separate"/>
      </w:r>
      <w:r w:rsidR="00801373" w:rsidRPr="0005379A">
        <w:rPr>
          <w:rFonts w:ascii="Arial" w:eastAsia="Arial" w:hAnsi="Arial" w:cs="Arial"/>
          <w:sz w:val="22"/>
          <w:szCs w:val="22"/>
          <w:lang w:val="en-US"/>
        </w:rPr>
        <w:t>[3]</w:t>
      </w:r>
      <w:r w:rsidR="00801373" w:rsidRPr="0005379A">
        <w:rPr>
          <w:rFonts w:ascii="Arial" w:eastAsia="Arial" w:hAnsi="Arial" w:cs="Arial"/>
          <w:sz w:val="22"/>
          <w:szCs w:val="22"/>
          <w:lang w:val="en-US"/>
        </w:rPr>
        <w:fldChar w:fldCharType="end"/>
      </w:r>
      <w:r w:rsidR="00B45975" w:rsidRPr="0005379A">
        <w:rPr>
          <w:rFonts w:ascii="Arial" w:eastAsia="Arial" w:hAnsi="Arial" w:cs="Arial"/>
          <w:sz w:val="22"/>
          <w:szCs w:val="22"/>
          <w:lang w:val="en-US"/>
        </w:rPr>
        <w:t xml:space="preserve">. </w:t>
      </w:r>
    </w:p>
    <w:p w14:paraId="29CD6FA3" w14:textId="77777777" w:rsidR="00AF7C24" w:rsidRPr="0005379A" w:rsidRDefault="00AF7C24" w:rsidP="002B3822">
      <w:pPr>
        <w:spacing w:line="360" w:lineRule="auto"/>
        <w:jc w:val="both"/>
        <w:rPr>
          <w:rFonts w:ascii="Arial" w:eastAsia="Arial" w:hAnsi="Arial" w:cs="Arial"/>
          <w:sz w:val="22"/>
          <w:szCs w:val="22"/>
          <w:lang w:val="en-US"/>
        </w:rPr>
      </w:pPr>
    </w:p>
    <w:p w14:paraId="3F2491E7" w14:textId="71479FF8" w:rsidR="00B45975" w:rsidRDefault="00B45975" w:rsidP="002B3822">
      <w:pPr>
        <w:spacing w:line="360" w:lineRule="auto"/>
        <w:jc w:val="both"/>
        <w:rPr>
          <w:rFonts w:ascii="Arial" w:eastAsia="Arial" w:hAnsi="Arial" w:cs="Arial"/>
          <w:sz w:val="22"/>
          <w:szCs w:val="22"/>
          <w:lang w:val="en-US"/>
        </w:rPr>
      </w:pPr>
      <w:r w:rsidRPr="0005379A">
        <w:rPr>
          <w:rFonts w:ascii="Arial" w:eastAsia="Arial" w:hAnsi="Arial" w:cs="Arial"/>
          <w:sz w:val="22"/>
          <w:szCs w:val="22"/>
          <w:lang w:val="en-US"/>
        </w:rPr>
        <w:t>The incidence of colorectal cancer (CRC) is increasing in the population under 50years of age, with more than 10% of cases occurring in young adults</w:t>
      </w:r>
      <w:r w:rsidR="003D5546" w:rsidRPr="0005379A">
        <w:rPr>
          <w:rFonts w:ascii="Arial" w:eastAsia="Arial" w:hAnsi="Arial" w:cs="Arial"/>
          <w:sz w:val="22"/>
          <w:szCs w:val="22"/>
          <w:lang w:val="en-US"/>
        </w:rPr>
        <w:t xml:space="preserve"> </w:t>
      </w:r>
      <w:r w:rsidR="003D5546" w:rsidRPr="0005379A">
        <w:rPr>
          <w:rFonts w:ascii="Arial" w:eastAsia="Arial" w:hAnsi="Arial" w:cs="Arial"/>
          <w:sz w:val="22"/>
          <w:szCs w:val="22"/>
          <w:lang w:val="en-US"/>
        </w:rPr>
        <w:fldChar w:fldCharType="begin"/>
      </w:r>
      <w:r w:rsidR="003D5546" w:rsidRPr="0005379A">
        <w:rPr>
          <w:rFonts w:ascii="Arial" w:eastAsia="Arial" w:hAnsi="Arial" w:cs="Arial"/>
          <w:sz w:val="22"/>
          <w:szCs w:val="22"/>
          <w:lang w:val="en-US"/>
        </w:rPr>
        <w:instrText xml:space="preserve"> ADDIN ZOTERO_ITEM CSL_CITATION {"citationID":"4Du0JGrE","properties":{"formattedCitation":"[4]","plainCitation":"[4]","noteIndex":0},"citationItems":[{"id":2694,"uris":["http://zotero.org/users/local/ts7SXebA/items/9UC668NT"],"itemData":{"id":2694,"type":"article-journal","abstract":"OBJECTIVE: The incidence of colorectal cancer (CRC) declines among subjects aged 50 years and above. An opposite trend appears among younger adults. In Europe, data on CRC incidence among younger adults are lacking. We therefore aimed to analyse European trends in CRC incidence and mortality in subjects younger than 50 years.\nDESIGN: Data on age-related CRC incidence and mortality between 1990 and 2016 were retrieved from national and regional cancer registries. Trends were analysed by Joinpoint regression and expressed as annual percent change.\nRESULTS: We retrieved data on 143.7 million people aged 20-49 years from 20 European countries. Of them, 187 918 (0.13%) were diagnosed with CRC. On average, CRC incidence increased with 7.9% per year among subjects aged 20-29 years from 2004 to 2016. The increase in the age group of 30-39 years was 4.9% per year from 2005 to 2016, the increase in the age group of 40-49 years was 1.6% per year from 2004 to 2016. This increase started earliest in subjects aged 20-29 years, and 10-20 years later in those aged 30-39 and 40-49 years. This is consistent with an age-cohort phenomenon. Although in most European countries the CRC incidence had risen, some heterogeneity was found between countries. CRC mortality did not significantly change among the youngest adults, but decreased with 1.1%per year between 1990 and 2016 and 2.4% per year between 1990 and 2009 among those aged 30-39 years and 40-49 years, respectively.\nCONCLUSION: CRC incidence rises among young adults in Europe. The cause for this trend needs to be elucidated. Clinicians should be aware of this trend. If the trend continues, screening guidelines may need to be reconsidered.","container-title":"Gut","DOI":"10.1136/gutjnl-2018-317592","ISSN":"1468-3288","issue":"10","journalAbbreviation":"Gut","language":"eng","note":"PMID: 31097539\nPMCID: PMC6839794","page":"1820-1826","source":"PubMed","title":"Increasing incidence of colorectal cancer in young adults in Europe over the last 25 years","volume":"68","author":[{"family":"Vuik","given":"Fanny Er"},{"family":"Nieuwenburg","given":"Stella Av"},{"family":"Bardou","given":"Marc"},{"family":"Lansdorp-Vogelaar","given":"Iris"},{"family":"Dinis-Ribeiro","given":"Mário"},{"family":"Bento","given":"Maria J."},{"family":"Zadnik","given":"Vesna"},{"family":"Pellisé","given":"María"},{"family":"Esteban","given":"Laura"},{"family":"Kaminski","given":"Michal F."},{"family":"Suchanek","given":"Stepan"},{"family":"Ngo","given":"Ondřej"},{"family":"Májek","given":"Ondřej"},{"family":"Leja","given":"Marcis"},{"family":"Kuipers","given":"Ernst J."},{"family":"Spaander","given":"Manon Cw"}],"issued":{"date-parts":[["2019",10]]}}}],"schema":"https://github.com/citation-style-language/schema/raw/master/csl-citation.json"} </w:instrText>
      </w:r>
      <w:r w:rsidR="003D5546" w:rsidRPr="0005379A">
        <w:rPr>
          <w:rFonts w:ascii="Arial" w:eastAsia="Arial" w:hAnsi="Arial" w:cs="Arial"/>
          <w:sz w:val="22"/>
          <w:szCs w:val="22"/>
          <w:lang w:val="en-US"/>
        </w:rPr>
        <w:fldChar w:fldCharType="separate"/>
      </w:r>
      <w:r w:rsidR="003D5546" w:rsidRPr="0005379A">
        <w:rPr>
          <w:rFonts w:ascii="Arial" w:eastAsia="Arial" w:hAnsi="Arial" w:cs="Arial"/>
          <w:sz w:val="22"/>
          <w:szCs w:val="22"/>
          <w:lang w:val="en-US"/>
        </w:rPr>
        <w:t>[4]</w:t>
      </w:r>
      <w:r w:rsidR="003D5546" w:rsidRPr="0005379A">
        <w:rPr>
          <w:rFonts w:ascii="Arial" w:eastAsia="Arial" w:hAnsi="Arial" w:cs="Arial"/>
          <w:sz w:val="22"/>
          <w:szCs w:val="22"/>
          <w:lang w:val="en-US"/>
        </w:rPr>
        <w:fldChar w:fldCharType="end"/>
      </w:r>
      <w:r w:rsidR="00801373" w:rsidRPr="0005379A">
        <w:rPr>
          <w:rFonts w:ascii="Arial" w:eastAsia="Arial" w:hAnsi="Arial" w:cs="Arial"/>
          <w:sz w:val="22"/>
          <w:szCs w:val="22"/>
          <w:lang w:val="en-US"/>
        </w:rPr>
        <w:t xml:space="preserve"> </w:t>
      </w:r>
      <w:r w:rsidRPr="0005379A">
        <w:rPr>
          <w:rFonts w:ascii="Arial" w:eastAsia="Arial" w:hAnsi="Arial" w:cs="Arial"/>
          <w:sz w:val="22"/>
          <w:szCs w:val="22"/>
          <w:lang w:val="en-US"/>
        </w:rPr>
        <w:t>. The groups of familiar predisposition of colo</w:t>
      </w:r>
      <w:r w:rsidR="00497BCF" w:rsidRPr="0005379A">
        <w:rPr>
          <w:rFonts w:ascii="Arial" w:eastAsia="Arial" w:hAnsi="Arial" w:cs="Arial"/>
          <w:sz w:val="22"/>
          <w:szCs w:val="22"/>
          <w:lang w:val="en-US"/>
        </w:rPr>
        <w:t xml:space="preserve">n </w:t>
      </w:r>
      <w:r w:rsidRPr="0005379A">
        <w:rPr>
          <w:rFonts w:ascii="Arial" w:eastAsia="Arial" w:hAnsi="Arial" w:cs="Arial"/>
          <w:sz w:val="22"/>
          <w:szCs w:val="22"/>
          <w:lang w:val="en-US"/>
        </w:rPr>
        <w:t xml:space="preserve">cancer </w:t>
      </w:r>
      <w:r w:rsidR="00103056" w:rsidRPr="0005379A">
        <w:rPr>
          <w:rFonts w:ascii="Arial" w:eastAsia="Arial" w:hAnsi="Arial" w:cs="Arial"/>
          <w:sz w:val="22"/>
          <w:szCs w:val="22"/>
          <w:lang w:val="en-US"/>
        </w:rPr>
        <w:t>(</w:t>
      </w:r>
      <w:r w:rsidRPr="0005379A">
        <w:rPr>
          <w:rFonts w:ascii="Arial" w:eastAsia="Arial" w:hAnsi="Arial" w:cs="Arial"/>
          <w:sz w:val="22"/>
          <w:szCs w:val="22"/>
          <w:lang w:val="en-US"/>
        </w:rPr>
        <w:t>without genetic correlation</w:t>
      </w:r>
      <w:r w:rsidR="00103056" w:rsidRPr="0005379A">
        <w:rPr>
          <w:rFonts w:ascii="Arial" w:eastAsia="Arial" w:hAnsi="Arial" w:cs="Arial"/>
          <w:sz w:val="22"/>
          <w:szCs w:val="22"/>
          <w:lang w:val="en-US"/>
        </w:rPr>
        <w:t>)</w:t>
      </w:r>
      <w:r w:rsidRPr="0005379A">
        <w:rPr>
          <w:rFonts w:ascii="Arial" w:eastAsia="Arial" w:hAnsi="Arial" w:cs="Arial"/>
          <w:sz w:val="22"/>
          <w:szCs w:val="22"/>
          <w:lang w:val="en-US"/>
        </w:rPr>
        <w:t>, hereditary colorectal cancer (like hereditary non-polyposis colorectal cancer or adenomatosis polyposis syndrome) or chronic inflammatory bowel disease are accompanied with younger age of onset</w:t>
      </w:r>
      <w:r w:rsidR="00717AFA" w:rsidRPr="0005379A">
        <w:rPr>
          <w:rFonts w:ascii="Arial" w:eastAsia="Arial" w:hAnsi="Arial" w:cs="Arial"/>
          <w:sz w:val="22"/>
          <w:szCs w:val="22"/>
          <w:lang w:val="en-US"/>
        </w:rPr>
        <w:t xml:space="preserve"> </w:t>
      </w:r>
      <w:r w:rsidR="00717AFA" w:rsidRPr="0005379A">
        <w:rPr>
          <w:rFonts w:ascii="Arial" w:eastAsia="Arial" w:hAnsi="Arial" w:cs="Arial"/>
          <w:sz w:val="22"/>
          <w:szCs w:val="22"/>
          <w:lang w:val="en-US"/>
        </w:rPr>
        <w:fldChar w:fldCharType="begin"/>
      </w:r>
      <w:r w:rsidR="003D5546" w:rsidRPr="0005379A">
        <w:rPr>
          <w:rFonts w:ascii="Arial" w:eastAsia="Arial" w:hAnsi="Arial" w:cs="Arial"/>
          <w:sz w:val="22"/>
          <w:szCs w:val="22"/>
          <w:lang w:val="en-US"/>
        </w:rPr>
        <w:instrText xml:space="preserve"> ADDIN ZOTERO_ITEM CSL_CITATION {"citationID":"AO9mi0SY","properties":{"formattedCitation":"[5\\uc0\\u8211{}8]","plainCitation":"[5–8]","noteIndex":0},"citationItems":[{"id":2697,"uris":["http://zotero.org/users/local/ts7SXebA/items/KID222LG"],"itemData":{"id":2697,"type":"article-journal","abstract":"BACKGROUND: A family history of colorectal cancer is recognized as a risk factor for the disease. However, as a result of the retrospective design of prior studies, the strength of this association is uncertain, particularly as it is influenced by characteristics of the person at risk and the affected family members.\nMETHODS: We conducted a prospective study of 32,085 men and 87,031 women who had not previously been examined by colonoscopy or sigmoidoscopy and who provided data on first-degree relatives with colorectal cancer, diet, and other risk factors for the disease. During the follow-up period, colorectal cancer was diagnosed in 148 men and 315 women.\nRESULTS: The age-adjusted relative risk of colorectal cancer for men and women with affected first-degree relatives, as compared with those without a family history of the disease, was 1.72 (95 percent confidence interval, 1.34 to 2.19). The relative risk among study participants with two or more affected first-degree relatives was 2.75 (95 percent confidence interval, 1.34 to 5.63). For participants under the age of 45 years who had one or more affected first-degree relatives, the relative risk was 5.37 (95 percent confidence interval, 1.98 to 14.6), and the risk decreased with increasing age (P for trend, &lt; 0.001).\nCONCLUSIONS: A family history of colorectal cancer is associated with an increased risk of the disease, especially among younger people.","container-title":"The New England Journal of Medicine","DOI":"10.1056/NEJM199412223312501","ISSN":"0028-4793","issue":"25","journalAbbreviation":"N Engl J Med","language":"eng","note":"PMID: 7969357","page":"1669-1674","source":"PubMed","title":"A prospective study of family history and the risk of colorectal cancer","volume":"331","author":[{"family":"Fuchs","given":"C. S."},{"family":"Giovannucci","given":"E. L."},{"family":"Colditz","given":"G. A."},{"family":"Hunter","given":"D. J."},{"family":"Speizer","given":"F. E."},{"family":"Willett","given":"W. C."}],"issued":{"date-parts":[["1994",12,22]]}}},{"id":2700,"uris":["http://zotero.org/users/local/ts7SXebA/items/YHDHF9DG"],"itemData":{"id":2700,"type":"article-journal","abstract":"BACKGROUND &amp; AIMS: Patients with Lynch syndrome have a high risk for colorectal adenomas and carcinomas. We evaluated the development of colorectal neoplasia in these patients.\nMETHODS: We assessed serial colonoscopy findings from 54 persons from 29 pedigrees with pathogenic mutations in MSH2 or MLH1; we evaluated the development of colorectal neoplasia by age, sex, tumor location, and number (mean follow-up time, 9.3 years; colonoscopy interval, 1.7 ± 1.2 years; 112 adenomas and 31 cancers). Differences in colorectal phenotype were analyzed by genotype, and dwell time was calculated for advanced neoplasias.\nRESULTS: Among mutation carriers, the cumulative risk of colorectal neoplasia was 43% by age 40 years and 72% by 80 years. There were no statistically significant associations between time to development of colorectal neoplasia and sex or mutation type. Most female patients had left-sided neoplasms, whereas most male patients developed right-sided lesions. The mean cumulative numbers of neoplastic lesions in patients were 1.3 ± 0.5 by age 30 years and 7.6 ± 6.8 by age 80 years. Polyp dwell time was 33.0 ± 16.2 months and 35.2 ± 22.3 months for advanced adenoma and colorectal cancer, respectively. The 5-year survival rate for patients with colorectal cancer was 96%.\nCONCLUSIONS: High percentages of individuals with pathogenic mutations in MSH2 or MLH1 develop colorectal neoplasia by age 40. Left-sided colorectal neoplasias are more frequent in female patients. The development of 3 or more colorectal neoplasms by age 30 years indicates a possible polyposis syndrome rather than Lynch syndrome. Polyp dwell time is short for advanced neoplasias, arguing for annual colonoscopic screening and surveillance.","container-title":"Clinical Gastroenterology and Hepatology: The Official Clinical Practice Journal of the American Gastroenterological Association","DOI":"10.1016/j.cgh.2010.10.033","ISSN":"1542-7714","issue":"4","journalAbbreviation":"Clin Gastroenterol Hepatol","language":"eng","note":"PMID: 21070872\nPMCID: PMC3073674","page":"340-343","source":"PubMed","title":"Rapid development of colorectal neoplasia in patients with Lynch syndrome","volume":"9","author":[{"family":"Edelstein","given":"Daniel L."},{"family":"Axilbund","given":"Jennifer"},{"family":"Baxter","given":"Melanie"},{"family":"Hylind","given":"Linda M."},{"family":"Romans","given":"Katharine"},{"family":"Griffin","given":"Constance A."},{"family":"Cruz-Correa","given":"Marcia"},{"family":"Giardiello","given":"Francis M."}],"issued":{"date-parts":[["2011",4]]}}},{"id":2703,"uris":["http://zotero.org/users/local/ts7SXebA/items/ZBQD2BP2"],"itemData":{"id":2703,"type":"article-journal","abstract":"PURPOSE: Familial adenomatous polyposis is a general growth disorder caused by highly penetrant germline mutations in the tumor suppressor gene APC. The major manifestation of these mutations is colorectal adenomatous polyposis, which, if untreated, leads to early development of colorectal cancer. To prevent this from happening, endoscopic screening of at-risk family members begins early in the second decade of life. Patients with adenomas are offered surgery sometime in that decade. There is a concern about the risk of cancer in teenagers if such surgery is deferred. We conducted this study to investigate that risk.\nMETHODS: A brief survey was sent by facsimile or mail to all familial adenomatous polyposis registries affiliated with the Leeds Castle Polyposis Group. This questionnaire asked for the number of teenage or younger patients in the registry diagnosed with invasive colorectal carcinoma. Other questions addressed the stages and treatment of the tumors and the outcome of their treatment. Patients with carcinoma-in-situ or intramucosal carcinoma were excluded.\nRESULTS: Replies were received from 26 of 52 registries, but not all questions were answered by all registries. There were 14 patients identified as having invasive colorectal cancer younger than 20 years, the youngest of whom was 9 and the oldest 19. Two patients had two cancers each. Three patients were diagnosed at surgery, and seven were diagnosed when they presented with symptoms. Of the 13 cancers that had staging information, 8 were T1N0M0; 1 was T2N0M0; 2 were TxN1M0; 1 was T3N0M0; and 1 was TxNxM1. Only one patient died of their colorectal cancer.\nCONCLUSION: Cancer occurs rarely in familial adenomatous polyposis patients younger than 20 years, and only 1 case was reported younger than 15 years. Surgery for colorectal polyposis usually can be deferred safely until at least the age of 15, unless suspicious lesions are found.","container-title":"Diseases of the Colon and Rectum","DOI":"10.1007/s10350-004-6322-x","ISSN":"0012-3706","issue":"7","journalAbbreviation":"Dis Colon Rectum","language":"eng","note":"PMID: 12130875","page":"887-889","source":"PubMed","title":"Teenagers with familial adenomatous polyposis: what is their risk for colorectal cancer?","title-short":"Teenagers with familial adenomatous polyposis","volume":"45","author":[{"family":"Church","given":"James M."},{"family":"McGannon","given":"Ellen"},{"family":"Burke","given":"Carol"},{"family":"Clark","given":"Brian"}],"issued":{"date-parts":[["2002",7]]}}},{"id":2705,"uris":["http://zotero.org/users/local/ts7SXebA/items/FTEVX2D5"],"itemData":{"id":2705,"type":"article-journal","abstract":"BACKGROUND AND AIMS: To detect precancerous dysplasia or asymptomatic cancer, patients suffering from inflammatory bowel disease often undergo colonoscopic surveillance based on American or British guidelines. It is recommended that surveillance is initiated after 8-10 years of extensive colitis, or after 15-20 years for left-sided disease. These starting points, however, are not based on solid scientific evidence. Our aim was to assess the time interval between onset of inflammatory bowel disease (IBD) and colorectal carcinoma (CRC), and subsequently evaluate how many patients developed cancer before their surveillance was recommended to commence.\nMETHODS: A nationwide automated pathology database (PALGA) was consulted to identify patients with IBD-associated colorectal carcinoma in seven university medical centres in The Netherlands between January 1990 and June 2006. Data were collected retrospectively from patient charts. Time intervals between onset of disease and cancer diagnosis were calculated in months.\nRESULTS: 149 patients were identified with confirmed diagnoses of IBD and CRC (ulcerative colitis n = 89/Crohn's disease n = 59/indeterminate colitis n = 1). Taking date of diagnosis as the entry point, 22% of patients developed cancer before the 8 or 15 year starting points of surveillance, and 28% if surveillance was commenced 10 or 20 years after diagnosis for extensive or left-sided disease, respectively. Using onset of symptoms to calculate the time interval, 17-22% of patients would present with cancer prior to the surveillance starting points.\nCONCLUSIONS: These results show that the diagnosis of colorectal cancer is delayed or missed in a substantial number of patients (17-28%) when conducting surveillance strictly according to formal guidelines.","container-title":"Gut","DOI":"10.1136/gut.2007.143453","ISSN":"1468-3288","issue":"9","journalAbbreviation":"Gut","language":"eng","note":"PMID: 18337322","page":"1246-1251","source":"PubMed","title":"High frequency of early colorectal cancer in inflammatory bowel disease","volume":"57","author":[{"family":"Lutgens","given":"M. W. M. D."},{"family":"Vleggaar","given":"F. P."},{"family":"Schipper","given":"M. E. I."},{"family":"Stokkers","given":"P. C. F."},{"family":"Woude","given":"C. J.","non-dropping-particle":"van der"},{"family":"Hommes","given":"D. W."},{"family":"Jong","given":"D. J.","non-dropping-particle":"de"},{"family":"Dijkstra","given":"G."},{"family":"Bodegraven","given":"A. A.","non-dropping-particle":"van"},{"family":"Oldenburg","given":"B."},{"family":"Samsom","given":"M."}],"issued":{"date-parts":[["2008",9]]}}}],"schema":"https://github.com/citation-style-language/schema/raw/master/csl-citation.json"} </w:instrText>
      </w:r>
      <w:r w:rsidR="00717AFA" w:rsidRPr="0005379A">
        <w:rPr>
          <w:rFonts w:ascii="Arial" w:eastAsia="Arial" w:hAnsi="Arial" w:cs="Arial"/>
          <w:sz w:val="22"/>
          <w:szCs w:val="22"/>
          <w:lang w:val="en-US"/>
        </w:rPr>
        <w:fldChar w:fldCharType="separate"/>
      </w:r>
      <w:r w:rsidR="003D5546" w:rsidRPr="0005379A">
        <w:rPr>
          <w:rFonts w:ascii="Arial" w:hAnsi="Arial" w:cs="Arial"/>
          <w:sz w:val="22"/>
          <w:szCs w:val="22"/>
          <w:lang w:val="en-US"/>
        </w:rPr>
        <w:t>[5–8]</w:t>
      </w:r>
      <w:r w:rsidR="00717AFA" w:rsidRPr="0005379A">
        <w:rPr>
          <w:rFonts w:ascii="Arial" w:eastAsia="Arial" w:hAnsi="Arial" w:cs="Arial"/>
          <w:sz w:val="22"/>
          <w:szCs w:val="22"/>
          <w:lang w:val="en-US"/>
        </w:rPr>
        <w:fldChar w:fldCharType="end"/>
      </w:r>
      <w:r w:rsidRPr="0005379A">
        <w:rPr>
          <w:rFonts w:ascii="Arial" w:eastAsia="Arial" w:hAnsi="Arial" w:cs="Arial"/>
          <w:sz w:val="22"/>
          <w:szCs w:val="22"/>
          <w:lang w:val="en-US"/>
        </w:rPr>
        <w:t xml:space="preserve">. </w:t>
      </w:r>
    </w:p>
    <w:p w14:paraId="63D0E726" w14:textId="77777777" w:rsidR="00AF7C24" w:rsidRPr="0005379A" w:rsidRDefault="00AF7C24" w:rsidP="002B3822">
      <w:pPr>
        <w:spacing w:line="360" w:lineRule="auto"/>
        <w:jc w:val="both"/>
        <w:rPr>
          <w:rFonts w:ascii="Arial" w:eastAsia="Arial" w:hAnsi="Arial" w:cs="Arial"/>
          <w:sz w:val="22"/>
          <w:szCs w:val="22"/>
          <w:lang w:val="en-US"/>
        </w:rPr>
      </w:pPr>
    </w:p>
    <w:p w14:paraId="146BCCBF" w14:textId="015E1E43" w:rsidR="007621A7" w:rsidRDefault="004050E9" w:rsidP="002B3822">
      <w:pPr>
        <w:spacing w:line="360" w:lineRule="auto"/>
        <w:jc w:val="both"/>
        <w:rPr>
          <w:rFonts w:ascii="Arial" w:eastAsia="Arial" w:hAnsi="Arial" w:cs="Arial"/>
          <w:sz w:val="22"/>
          <w:szCs w:val="22"/>
          <w:lang w:val="en-US"/>
        </w:rPr>
      </w:pPr>
      <w:r w:rsidRPr="0005379A">
        <w:rPr>
          <w:rFonts w:ascii="Arial" w:hAnsi="Arial" w:cs="Arial"/>
          <w:sz w:val="22"/>
          <w:szCs w:val="22"/>
          <w:lang w:val="en-US"/>
        </w:rPr>
        <w:t xml:space="preserve">Treatment of </w:t>
      </w:r>
      <w:r w:rsidR="00B97FC5" w:rsidRPr="0005379A">
        <w:rPr>
          <w:rFonts w:ascii="Arial" w:hAnsi="Arial" w:cs="Arial"/>
          <w:sz w:val="22"/>
          <w:szCs w:val="22"/>
          <w:lang w:val="en-US"/>
        </w:rPr>
        <w:t xml:space="preserve">CRC is often based on multimodal therapies, including surgery, </w:t>
      </w:r>
      <w:r w:rsidRPr="0005379A">
        <w:rPr>
          <w:rFonts w:ascii="Arial" w:hAnsi="Arial" w:cs="Arial"/>
          <w:sz w:val="22"/>
          <w:szCs w:val="22"/>
          <w:lang w:val="en-US"/>
        </w:rPr>
        <w:t xml:space="preserve">chemotherapy, </w:t>
      </w:r>
      <w:r w:rsidR="00B97FC5" w:rsidRPr="0005379A">
        <w:rPr>
          <w:rFonts w:ascii="Arial" w:hAnsi="Arial" w:cs="Arial"/>
          <w:sz w:val="22"/>
          <w:szCs w:val="22"/>
          <w:lang w:val="en-US"/>
        </w:rPr>
        <w:t xml:space="preserve">radiotherapy and, more recently, immunotherapy, which makes it difficult to estimate the expected effect of </w:t>
      </w:r>
      <w:r w:rsidR="002234C9" w:rsidRPr="0005379A">
        <w:rPr>
          <w:rFonts w:ascii="Arial" w:hAnsi="Arial" w:cs="Arial"/>
          <w:sz w:val="22"/>
          <w:szCs w:val="22"/>
          <w:lang w:val="en-US"/>
        </w:rPr>
        <w:t xml:space="preserve">oncological </w:t>
      </w:r>
      <w:r w:rsidR="00B97FC5" w:rsidRPr="0005379A">
        <w:rPr>
          <w:rFonts w:ascii="Arial" w:hAnsi="Arial" w:cs="Arial"/>
          <w:sz w:val="22"/>
          <w:szCs w:val="22"/>
          <w:lang w:val="en-US"/>
        </w:rPr>
        <w:t xml:space="preserve">treatment on fertility. </w:t>
      </w:r>
      <w:r w:rsidR="007621A7" w:rsidRPr="0005379A">
        <w:rPr>
          <w:rFonts w:ascii="Arial" w:eastAsia="Arial" w:hAnsi="Arial" w:cs="Arial"/>
          <w:sz w:val="22"/>
          <w:szCs w:val="22"/>
          <w:lang w:val="en-US"/>
        </w:rPr>
        <w:t>Advances in medical therapy have led to improve 5-year survival for CRC of approximately 65%</w:t>
      </w:r>
      <w:r w:rsidR="008200BF" w:rsidRPr="0005379A">
        <w:rPr>
          <w:rFonts w:ascii="Arial" w:eastAsia="Arial" w:hAnsi="Arial" w:cs="Arial"/>
          <w:sz w:val="22"/>
          <w:szCs w:val="22"/>
          <w:lang w:val="en-US"/>
        </w:rPr>
        <w:t xml:space="preserve"> for all tumor stages</w:t>
      </w:r>
      <w:r w:rsidR="00AD5F5B" w:rsidRPr="0005379A">
        <w:rPr>
          <w:rFonts w:ascii="Arial" w:eastAsia="Arial" w:hAnsi="Arial" w:cs="Arial"/>
          <w:sz w:val="22"/>
          <w:szCs w:val="22"/>
          <w:lang w:val="en-US"/>
        </w:rPr>
        <w:t>.</w:t>
      </w:r>
      <w:r w:rsidR="008200BF" w:rsidRPr="0005379A">
        <w:rPr>
          <w:rFonts w:ascii="Arial" w:eastAsia="Arial" w:hAnsi="Arial" w:cs="Arial"/>
          <w:sz w:val="22"/>
          <w:szCs w:val="22"/>
          <w:lang w:val="en-US"/>
        </w:rPr>
        <w:t xml:space="preserve"> </w:t>
      </w:r>
      <w:r w:rsidR="00AD5F5B" w:rsidRPr="0005379A">
        <w:rPr>
          <w:rFonts w:ascii="Arial" w:eastAsia="Arial" w:hAnsi="Arial" w:cs="Arial"/>
          <w:sz w:val="22"/>
          <w:szCs w:val="22"/>
          <w:lang w:val="en-US"/>
        </w:rPr>
        <w:t>F</w:t>
      </w:r>
      <w:r w:rsidR="008200BF" w:rsidRPr="0005379A">
        <w:rPr>
          <w:rFonts w:ascii="Arial" w:eastAsia="Arial" w:hAnsi="Arial" w:cs="Arial"/>
          <w:sz w:val="22"/>
          <w:szCs w:val="22"/>
          <w:lang w:val="en-US"/>
        </w:rPr>
        <w:t>or the early stage</w:t>
      </w:r>
      <w:r w:rsidR="00CC4E2F" w:rsidRPr="0005379A">
        <w:rPr>
          <w:rFonts w:ascii="Arial" w:eastAsia="Arial" w:hAnsi="Arial" w:cs="Arial"/>
          <w:sz w:val="22"/>
          <w:szCs w:val="22"/>
          <w:lang w:val="en-US"/>
        </w:rPr>
        <w:t xml:space="preserve"> I</w:t>
      </w:r>
      <w:r w:rsidR="008200BF" w:rsidRPr="0005379A">
        <w:rPr>
          <w:rFonts w:ascii="Arial" w:eastAsia="Arial" w:hAnsi="Arial" w:cs="Arial"/>
          <w:sz w:val="22"/>
          <w:szCs w:val="22"/>
          <w:lang w:val="en-US"/>
        </w:rPr>
        <w:t xml:space="preserve"> the 5-year survival is about 90%</w:t>
      </w:r>
      <w:r w:rsidR="00717AFA" w:rsidRPr="0005379A">
        <w:rPr>
          <w:rFonts w:ascii="Arial" w:eastAsia="Arial" w:hAnsi="Arial" w:cs="Arial"/>
          <w:sz w:val="22"/>
          <w:szCs w:val="22"/>
          <w:lang w:val="en-US"/>
        </w:rPr>
        <w:t xml:space="preserve"> </w:t>
      </w:r>
      <w:r w:rsidR="00717AFA" w:rsidRPr="0005379A">
        <w:rPr>
          <w:rFonts w:ascii="Arial" w:eastAsia="Arial" w:hAnsi="Arial" w:cs="Arial"/>
          <w:sz w:val="22"/>
          <w:szCs w:val="22"/>
          <w:lang w:val="en-US"/>
        </w:rPr>
        <w:fldChar w:fldCharType="begin"/>
      </w:r>
      <w:r w:rsidR="003D5546" w:rsidRPr="0005379A">
        <w:rPr>
          <w:rFonts w:ascii="Arial" w:eastAsia="Arial" w:hAnsi="Arial" w:cs="Arial"/>
          <w:sz w:val="22"/>
          <w:szCs w:val="22"/>
          <w:lang w:val="en-US"/>
        </w:rPr>
        <w:instrText xml:space="preserve"> ADDIN ZOTERO_ITEM CSL_CITATION {"citationID":"wOt0gA6Z","properties":{"formattedCitation":"[9,10]","plainCitation":"[9,10]","noteIndex":0},"citationItems":[{"id":2708,"uris":["http://zotero.org/users/local/ts7SXebA/items/FBWTU3MC"],"itemData":{"id":2708,"type":"article-journal","container-title":"Deutsches Ärzteblatt international","DOI":"10.3238/arztebl.m2022.0368","ISSN":"1866-0452","source":"DOI.org (Crossref)","title":"The rising incidence of early-onset colorectal cancer","URL":"https://www.aerzteblatt.de/10.3238/arztebl.m2022.0368","author":[{"family":"Tanaka","given":"Luana Fiengo"},{"family":"Hechenbichler Figueroa","given":"Sieglinde"},{"family":"Popova","given":"Vera"},{"family":"Klug","given":"Stefanie J."},{"family":"Buttmann-Schweiger","given":"Nina"}],"accessed":{"date-parts":[["2024",7,23]]},"issued":{"date-parts":[["2023",2,3]]}}},{"id":2710,"uris":["http://zotero.org/users/local/ts7SXebA/items/TCY5KETM"],"itemData":{"id":2710,"type":"article-journal","abstract":"More than 1·2 million patients are diagnosed with colorectal cancer every year, and more than 600,000 die from the disease. Incidence strongly varies globally and is closely linked to elements of a so-called western lifestyle. Incidence is higher in men than women and strongly increases with age; median age at diagnosis is about 70 years in developed countries. Despite strong hereditary components, most cases of colorectal cancer are sporadic and develop slowly over several years through the adenoma-carcinoma sequence. The cornerstones of therapy are surgery, neoadjuvant radiotherapy (for patients with rectal cancer), and adjuvant chemotherapy (for patients with stage III/IV and high-risk stage II colon cancer). 5-year relative survival ranges from greater than 90% in patients with stage I disease to slightly greater than 10% in patients with stage IV disease. Screening has been shown to reduce colorectal cancer incidence and mortality, but organised screening programmes are still to be implemented in most countries.","container-title":"Lancet (London, England)","DOI":"10.1016/S0140-6736(13)61649-9","ISSN":"1474-547X","issue":"9927","journalAbbreviation":"Lancet","language":"eng","note":"PMID: 24225001","page":"1490-1502","source":"PubMed","title":"Colorectal cancer","volume":"383","author":[{"family":"Brenner","given":"Hermann"},{"family":"Kloor","given":"Matthias"},{"family":"Pox","given":"Christian Peter"}],"issued":{"date-parts":[["2014",4,26]]}}}],"schema":"https://github.com/citation-style-language/schema/raw/master/csl-citation.json"} </w:instrText>
      </w:r>
      <w:r w:rsidR="00717AFA" w:rsidRPr="0005379A">
        <w:rPr>
          <w:rFonts w:ascii="Arial" w:eastAsia="Arial" w:hAnsi="Arial" w:cs="Arial"/>
          <w:sz w:val="22"/>
          <w:szCs w:val="22"/>
          <w:lang w:val="en-US"/>
        </w:rPr>
        <w:fldChar w:fldCharType="separate"/>
      </w:r>
      <w:r w:rsidR="003D5546" w:rsidRPr="0005379A">
        <w:rPr>
          <w:rFonts w:ascii="Arial" w:eastAsia="Arial" w:hAnsi="Arial" w:cs="Arial"/>
          <w:sz w:val="22"/>
          <w:szCs w:val="22"/>
          <w:lang w:val="en-US"/>
        </w:rPr>
        <w:t>[9,10]</w:t>
      </w:r>
      <w:r w:rsidR="00717AFA" w:rsidRPr="0005379A">
        <w:rPr>
          <w:rFonts w:ascii="Arial" w:eastAsia="Arial" w:hAnsi="Arial" w:cs="Arial"/>
          <w:sz w:val="22"/>
          <w:szCs w:val="22"/>
          <w:lang w:val="en-US"/>
        </w:rPr>
        <w:fldChar w:fldCharType="end"/>
      </w:r>
      <w:r w:rsidR="007621A7" w:rsidRPr="0005379A">
        <w:rPr>
          <w:rFonts w:ascii="Arial" w:eastAsia="Arial" w:hAnsi="Arial" w:cs="Arial"/>
          <w:sz w:val="22"/>
          <w:szCs w:val="22"/>
          <w:lang w:val="en-US"/>
        </w:rPr>
        <w:t xml:space="preserve">. </w:t>
      </w:r>
    </w:p>
    <w:p w14:paraId="12BBA52B" w14:textId="77777777" w:rsidR="00AF7C24" w:rsidRPr="0005379A" w:rsidRDefault="00AF7C24" w:rsidP="002B3822">
      <w:pPr>
        <w:spacing w:line="360" w:lineRule="auto"/>
        <w:jc w:val="both"/>
        <w:rPr>
          <w:rFonts w:ascii="Arial" w:eastAsia="Arial" w:hAnsi="Arial" w:cs="Arial"/>
          <w:color w:val="FF0000"/>
          <w:sz w:val="22"/>
          <w:szCs w:val="22"/>
          <w:lang w:val="en-US"/>
        </w:rPr>
      </w:pPr>
    </w:p>
    <w:p w14:paraId="1DE81680" w14:textId="1BFA012D" w:rsidR="00272AE9" w:rsidRDefault="00371200" w:rsidP="002B3822">
      <w:pPr>
        <w:spacing w:line="360" w:lineRule="auto"/>
        <w:jc w:val="both"/>
        <w:rPr>
          <w:rFonts w:ascii="Arial" w:eastAsia="Arial" w:hAnsi="Arial" w:cs="Arial"/>
          <w:color w:val="000000" w:themeColor="text1"/>
          <w:sz w:val="22"/>
          <w:szCs w:val="22"/>
          <w:lang w:val="en-US"/>
        </w:rPr>
      </w:pPr>
      <w:r w:rsidRPr="0005379A">
        <w:rPr>
          <w:rFonts w:ascii="Arial" w:eastAsia="Arial" w:hAnsi="Arial" w:cs="Arial"/>
          <w:color w:val="000000" w:themeColor="text1"/>
          <w:sz w:val="22"/>
          <w:szCs w:val="22"/>
          <w:lang w:val="en-US"/>
        </w:rPr>
        <w:t>There is increased awareness and knowledge regarding the toxicity of cancer treatments and</w:t>
      </w:r>
      <w:r w:rsidR="00985634" w:rsidRPr="0005379A">
        <w:rPr>
          <w:rFonts w:ascii="Arial" w:eastAsia="Arial" w:hAnsi="Arial" w:cs="Arial"/>
          <w:color w:val="000000" w:themeColor="text1"/>
          <w:sz w:val="22"/>
          <w:szCs w:val="22"/>
          <w:lang w:val="en-US"/>
        </w:rPr>
        <w:t xml:space="preserve"> </w:t>
      </w:r>
      <w:r w:rsidRPr="0005379A">
        <w:rPr>
          <w:rFonts w:ascii="Arial" w:eastAsia="Arial" w:hAnsi="Arial" w:cs="Arial"/>
          <w:color w:val="000000" w:themeColor="text1"/>
          <w:sz w:val="22"/>
          <w:szCs w:val="22"/>
          <w:lang w:val="en-US"/>
        </w:rPr>
        <w:t xml:space="preserve">long-term complications such as hormonal changes, uterine changes or loss of ovarian function </w:t>
      </w:r>
      <w:r w:rsidR="00985634" w:rsidRPr="0005379A">
        <w:rPr>
          <w:rFonts w:ascii="Arial" w:eastAsia="Arial" w:hAnsi="Arial" w:cs="Arial"/>
          <w:color w:val="000000" w:themeColor="text1"/>
          <w:sz w:val="22"/>
          <w:szCs w:val="22"/>
          <w:lang w:val="en-US"/>
        </w:rPr>
        <w:t>due to chemotherapy and</w:t>
      </w:r>
      <w:r w:rsidRPr="0005379A">
        <w:rPr>
          <w:rFonts w:ascii="Arial" w:eastAsia="Arial" w:hAnsi="Arial" w:cs="Arial"/>
          <w:color w:val="000000" w:themeColor="text1"/>
          <w:sz w:val="22"/>
          <w:szCs w:val="22"/>
          <w:lang w:val="en-US"/>
        </w:rPr>
        <w:t xml:space="preserve"> radiotherapy leading to infertility in the group of long-term survivals</w:t>
      </w:r>
      <w:r w:rsidR="00CA54DA">
        <w:rPr>
          <w:rFonts w:ascii="Arial" w:eastAsia="Arial" w:hAnsi="Arial" w:cs="Arial"/>
          <w:color w:val="000000" w:themeColor="text1"/>
          <w:sz w:val="22"/>
          <w:szCs w:val="22"/>
          <w:lang w:val="en-US"/>
        </w:rPr>
        <w:t xml:space="preserve"> </w:t>
      </w:r>
      <w:r w:rsidR="00717AFA" w:rsidRPr="0005379A">
        <w:rPr>
          <w:rFonts w:ascii="Arial" w:eastAsia="Arial" w:hAnsi="Arial" w:cs="Arial"/>
          <w:color w:val="000000" w:themeColor="text1"/>
          <w:sz w:val="22"/>
          <w:szCs w:val="22"/>
          <w:lang w:val="en-US"/>
        </w:rPr>
        <w:fldChar w:fldCharType="begin"/>
      </w:r>
      <w:r w:rsidR="003D5546" w:rsidRPr="0005379A">
        <w:rPr>
          <w:rFonts w:ascii="Arial" w:eastAsia="Arial" w:hAnsi="Arial" w:cs="Arial"/>
          <w:color w:val="000000" w:themeColor="text1"/>
          <w:sz w:val="22"/>
          <w:szCs w:val="22"/>
          <w:lang w:val="en-US"/>
        </w:rPr>
        <w:instrText xml:space="preserve"> ADDIN ZOTERO_ITEM CSL_CITATION {"citationID":"2J4oQh11","properties":{"formattedCitation":"[11]","plainCitation":"[11]","noteIndex":0},"citationItems":[{"id":2468,"uris":["http://zotero.org/users/local/ts7SXebA/items/9T5ECPWE"],"itemData":{"id":2468,"type":"article-journal","abstract":"STUDY QUESTION: What is the recommended management for women and transgender men with regards to fertility preservation (FP), based on the best available evidence in the literature?\nSUMMARY ANSWER: The ESHRE Guideline on Female Fertility Preservation makes 78 recommendations on organization of care, information provision and support, pre-FP assessment, FP interventions and after treatment care. Ongoing developments in FP are also discussed.\nWHAT IS KNOWN ALREADY: The field of FP has grown hugely in the last two decades, driven by the increasing recognition of the importance of potential loss of fertility as a significant effect of the treatment of cancer and other serious diseases, and the development of the enabling technologies of oocyte vitrification and ovarian tissue cryopreservation (OTC) for subsequent autografting. This has led to the widespread, though uneven, provision of FP for young women.\nSTUDY DESIGN SIZE DURATION: The guideline was developed according to the structured methodology for development of ESHRE guidelines. After formulation of key questions by a group of experts, literature searches and assessments were performed. Papers published up to 1 November 2019 and written in English were included in the review.\nPARTICIPANTS/MATERIALS SETTING METHODS: Based on the collected evidence, recommendations were formulated and discussed until consensus was reached within the guideline group. A stakeholder review was organized after finalization of the draft. The final version was approved by the guideline group and the ESHRE Executive Committee.\nMAIN RESULTS AND THE ROLE OF CHANCE: This guideline aims to help providers meet a growing demand for FP options by diverse groups of patients, including those diagnosed with cancer undergoing gonadotoxic treatments, with benign diseases undergoing gonadotoxic treatments or those with a genetic condition predisposing to premature ovarian insufficiency, transgender men (assigned female at birth), and women requesting oocyte cryopreservation for age-related fertility loss.The guideline makes 78 recommendations on information provision and support, pre-FP assessment, FP interventions and after treatment care, including 50 evidence-based recommendations-of which 31 were formulated as strong recommendations and 19 as weak-25 good practice points and 3 research only recommendations. Of the evidence-based recommendations, 1 was supported by high-quality evidence, 3 by moderate-quality evidence, 17 by low-quality evidence and 29 by very low-quality evidence. To support future research in the field of female FP, a list of research recommendations is provided.\nLIMITATIONS REASONS FOR CAUTION: Most interventions included are not well studied in FP patients. As some interventions, e.g. oocyte and embryo cryopreservation, are well established for treatment of infertility, technical aspects, feasibility and outcomes can be extrapolated. For other interventions, such as OTC and IVM, more evidence is required, specifically pregnancy outcomes after applying these techniques for FP patients. Such future studies may require the current recommendations to be revised.\nWIDER IMPLICATIONS OF THE FINDINGS: The guideline provides clinicians with clear advice on best practice in female FP, based on the best evidence currently available. In addition, a list of research recommendations is provided to stimulate further studies in FP.\nSTUDY FUNDING/COMPETING INTERESTS: The guideline was developed and funded by ESHRE, covering expenses associated with the guideline meetings, with the literature searches and with the dissemination of the guideline. The guideline group members did not receive payment. R.A.A. reports personal fees and non-financial support from Roche Diagnostics, personal fees from Ferring Pharmaceuticals, IBSA and Merck Serono, outside the submitted work; D.B. reports grants from Merck Serono and Goodlife, outside the submitted work; I.D. reports consulting fees from Roche and speaker's fees from Novartis; M.L. reports personal fees from Roche, Novartis, Pfizer, Lilly, Takeda, and Theramex, outside the submitted work. The other authors have no conflicts of interest to declare.\nDISCLAIMER: This guideline represents the views of ESHRE, which were achieved after careful consideration of the scientific evidence available at the time of preparation. In the absence of scientific evidence on certain aspects, a consensus between the relevant ESHRE stakeholders has been obtained. Adherence to these clinical practice guidelines does not guarantee a successful or specific outcome, nor does it establish a standard of care. Clinical practice guidelines do not replace the need for application of clinical judgment to each individual presentation, nor variations based on locality and facility type. ESHRE makes no warranty, express or implied, regarding the clinical practice guidelines and specifically excludes any warranties of merchantability and fitness for a particular use or purpose. (Full disclaimer available at  www.eshre.eu/guidelines.) †ESHRE Pages content is not externally peer reviewed. The manuscript has been approved by the Executive Committee of ESHRE.","container-title":"Human Reproduction Open","DOI":"10.1093/hropen/hoaa052","ISSN":"2399-3529","issue":"4","journalAbbreviation":"Hum Reprod Open","language":"eng","note":"PMID: 33225079\nPMCID: PMC7666361","page":"hoaa052","source":"PubMed","title":"ESHRE guideline: female fertility preservation","title-short":"ESHRE guideline","volume":"2020","author":[{"literal":"ESHRE Guideline Group on Female Fertility Preservation"},{"family":"Anderson","given":"Richard A."},{"family":"Amant","given":"Frédéric"},{"family":"Braat","given":"Didi"},{"family":"D'Angelo","given":"Arianna"},{"family":"Chuva de Sousa Lopes","given":"Susana M."},{"family":"Demeestere","given":"Isabelle"},{"family":"Dwek","given":"Sandra"},{"family":"Frith","given":"Lucy"},{"family":"Lambertini","given":"Matteo"},{"family":"Maslin","given":"Caroline"},{"family":"Moura-Ramos","given":"Mariana"},{"family":"Nogueira","given":"Daniela"},{"family":"Rodriguez-Wallberg","given":"Kenny"},{"family":"Vermeulen","given":"Nathalie"}],"issued":{"date-parts":[["2020"]]}}}],"schema":"https://github.com/citation-style-language/schema/raw/master/csl-citation.json"} </w:instrText>
      </w:r>
      <w:r w:rsidR="00717AFA" w:rsidRPr="0005379A">
        <w:rPr>
          <w:rFonts w:ascii="Arial" w:eastAsia="Arial" w:hAnsi="Arial" w:cs="Arial"/>
          <w:color w:val="000000" w:themeColor="text1"/>
          <w:sz w:val="22"/>
          <w:szCs w:val="22"/>
          <w:lang w:val="en-US"/>
        </w:rPr>
        <w:fldChar w:fldCharType="separate"/>
      </w:r>
      <w:r w:rsidR="003D5546" w:rsidRPr="0005379A">
        <w:rPr>
          <w:rFonts w:ascii="Arial" w:eastAsia="Arial" w:hAnsi="Arial" w:cs="Arial"/>
          <w:sz w:val="22"/>
          <w:szCs w:val="22"/>
          <w:lang w:val="en-US"/>
        </w:rPr>
        <w:t>[11]</w:t>
      </w:r>
      <w:r w:rsidR="00717AFA" w:rsidRPr="0005379A">
        <w:rPr>
          <w:rFonts w:ascii="Arial" w:eastAsia="Arial" w:hAnsi="Arial" w:cs="Arial"/>
          <w:color w:val="000000" w:themeColor="text1"/>
          <w:sz w:val="22"/>
          <w:szCs w:val="22"/>
          <w:lang w:val="en-US"/>
        </w:rPr>
        <w:fldChar w:fldCharType="end"/>
      </w:r>
      <w:r w:rsidR="00F8721E" w:rsidRPr="0005379A">
        <w:rPr>
          <w:rFonts w:ascii="Arial" w:eastAsia="Arial" w:hAnsi="Arial" w:cs="Arial"/>
          <w:color w:val="000000" w:themeColor="text1"/>
          <w:sz w:val="22"/>
          <w:szCs w:val="22"/>
          <w:lang w:val="en-US"/>
        </w:rPr>
        <w:t>.</w:t>
      </w:r>
      <w:r w:rsidRPr="0005379A">
        <w:rPr>
          <w:rFonts w:ascii="Arial" w:eastAsia="Arial" w:hAnsi="Arial" w:cs="Arial"/>
          <w:color w:val="4F81BD" w:themeColor="accent1"/>
          <w:sz w:val="22"/>
          <w:szCs w:val="22"/>
          <w:lang w:val="en-US"/>
        </w:rPr>
        <w:t xml:space="preserve"> </w:t>
      </w:r>
      <w:r w:rsidR="007621A7" w:rsidRPr="0005379A">
        <w:rPr>
          <w:rFonts w:ascii="Arial" w:hAnsi="Arial" w:cs="Arial"/>
          <w:sz w:val="22"/>
          <w:szCs w:val="22"/>
          <w:lang w:val="en-US"/>
        </w:rPr>
        <w:t>The</w:t>
      </w:r>
      <w:r w:rsidR="007621A7" w:rsidRPr="0005379A">
        <w:rPr>
          <w:rFonts w:ascii="Arial" w:eastAsia="Arial" w:hAnsi="Arial" w:cs="Arial"/>
          <w:color w:val="1F497D" w:themeColor="text2"/>
          <w:sz w:val="22"/>
          <w:szCs w:val="22"/>
          <w:lang w:val="en-US"/>
        </w:rPr>
        <w:t xml:space="preserve"> </w:t>
      </w:r>
      <w:r w:rsidR="007621A7" w:rsidRPr="0005379A">
        <w:rPr>
          <w:rFonts w:ascii="Arial" w:eastAsia="Arial" w:hAnsi="Arial" w:cs="Arial"/>
          <w:color w:val="000000" w:themeColor="text1"/>
          <w:sz w:val="22"/>
          <w:szCs w:val="22"/>
          <w:lang w:val="en-US"/>
        </w:rPr>
        <w:t>standard chemotherapy regime, indicated from stage II</w:t>
      </w:r>
      <w:r w:rsidR="0070077F" w:rsidRPr="0005379A">
        <w:rPr>
          <w:rFonts w:ascii="Arial" w:eastAsia="Arial" w:hAnsi="Arial" w:cs="Arial"/>
          <w:color w:val="000000" w:themeColor="text1"/>
          <w:sz w:val="22"/>
          <w:szCs w:val="22"/>
          <w:lang w:val="en-US"/>
        </w:rPr>
        <w:t>/III</w:t>
      </w:r>
      <w:r w:rsidR="001A3585" w:rsidRPr="0005379A">
        <w:rPr>
          <w:rFonts w:ascii="Arial" w:eastAsia="Arial" w:hAnsi="Arial" w:cs="Arial"/>
          <w:color w:val="000000" w:themeColor="text1"/>
          <w:sz w:val="22"/>
          <w:szCs w:val="22"/>
          <w:lang w:val="en-US"/>
        </w:rPr>
        <w:t xml:space="preserve"> on</w:t>
      </w:r>
      <w:r w:rsidR="007621A7" w:rsidRPr="0005379A">
        <w:rPr>
          <w:rFonts w:ascii="Arial" w:eastAsia="Arial" w:hAnsi="Arial" w:cs="Arial"/>
          <w:color w:val="000000" w:themeColor="text1"/>
          <w:sz w:val="22"/>
          <w:szCs w:val="22"/>
          <w:lang w:val="en-US"/>
        </w:rPr>
        <w:t>, is called FOLFOX and includes folinic acid, 5-fluoruracil</w:t>
      </w:r>
      <w:r w:rsidR="00583AE2" w:rsidRPr="0005379A">
        <w:rPr>
          <w:rFonts w:ascii="Arial" w:eastAsia="Arial" w:hAnsi="Arial" w:cs="Arial"/>
          <w:color w:val="000000" w:themeColor="text1"/>
          <w:sz w:val="22"/>
          <w:szCs w:val="22"/>
          <w:lang w:val="en-US"/>
        </w:rPr>
        <w:t>,</w:t>
      </w:r>
      <w:r w:rsidR="007621A7" w:rsidRPr="0005379A">
        <w:rPr>
          <w:rFonts w:ascii="Arial" w:eastAsia="Arial" w:hAnsi="Arial" w:cs="Arial"/>
          <w:color w:val="000000" w:themeColor="text1"/>
          <w:sz w:val="22"/>
          <w:szCs w:val="22"/>
          <w:lang w:val="en-US"/>
        </w:rPr>
        <w:t xml:space="preserve"> </w:t>
      </w:r>
      <w:r w:rsidR="00583AE2" w:rsidRPr="0005379A">
        <w:rPr>
          <w:rFonts w:ascii="Arial" w:eastAsia="Arial" w:hAnsi="Arial" w:cs="Arial"/>
          <w:color w:val="000000" w:themeColor="text1"/>
          <w:sz w:val="22"/>
          <w:szCs w:val="22"/>
          <w:lang w:val="en-US"/>
        </w:rPr>
        <w:t xml:space="preserve">capecitabine </w:t>
      </w:r>
      <w:r w:rsidR="00C80B8E" w:rsidRPr="0005379A">
        <w:rPr>
          <w:rFonts w:ascii="Arial" w:eastAsia="Arial" w:hAnsi="Arial" w:cs="Arial"/>
          <w:color w:val="000000" w:themeColor="text1"/>
          <w:sz w:val="22"/>
          <w:szCs w:val="22"/>
          <w:lang w:val="en-US"/>
        </w:rPr>
        <w:t>or</w:t>
      </w:r>
      <w:r w:rsidR="00583AE2" w:rsidRPr="0005379A">
        <w:rPr>
          <w:rFonts w:ascii="Arial" w:eastAsia="Arial" w:hAnsi="Arial" w:cs="Arial"/>
          <w:color w:val="000000" w:themeColor="text1"/>
          <w:sz w:val="22"/>
          <w:szCs w:val="22"/>
          <w:lang w:val="en-US"/>
        </w:rPr>
        <w:t xml:space="preserve"> </w:t>
      </w:r>
      <w:r w:rsidR="007621A7" w:rsidRPr="0005379A">
        <w:rPr>
          <w:rFonts w:ascii="Arial" w:eastAsia="Arial" w:hAnsi="Arial" w:cs="Arial"/>
          <w:color w:val="000000" w:themeColor="text1"/>
          <w:sz w:val="22"/>
          <w:szCs w:val="22"/>
          <w:lang w:val="en-US"/>
        </w:rPr>
        <w:t>oxaliplatin. The chemotherapy is</w:t>
      </w:r>
      <w:r w:rsidR="007500B6" w:rsidRPr="0005379A">
        <w:rPr>
          <w:rFonts w:ascii="Arial" w:eastAsia="Arial" w:hAnsi="Arial" w:cs="Arial"/>
          <w:color w:val="000000" w:themeColor="text1"/>
          <w:sz w:val="22"/>
          <w:szCs w:val="22"/>
          <w:lang w:val="en-US"/>
        </w:rPr>
        <w:t xml:space="preserve"> often</w:t>
      </w:r>
      <w:r w:rsidR="007621A7" w:rsidRPr="0005379A">
        <w:rPr>
          <w:rFonts w:ascii="Arial" w:eastAsia="Arial" w:hAnsi="Arial" w:cs="Arial"/>
          <w:color w:val="000000" w:themeColor="text1"/>
          <w:sz w:val="22"/>
          <w:szCs w:val="22"/>
          <w:lang w:val="en-US"/>
        </w:rPr>
        <w:t xml:space="preserve"> complete</w:t>
      </w:r>
      <w:r w:rsidR="007500B6" w:rsidRPr="0005379A">
        <w:rPr>
          <w:rFonts w:ascii="Arial" w:eastAsia="Arial" w:hAnsi="Arial" w:cs="Arial"/>
          <w:color w:val="000000" w:themeColor="text1"/>
          <w:sz w:val="22"/>
          <w:szCs w:val="22"/>
          <w:lang w:val="en-US"/>
        </w:rPr>
        <w:t>d</w:t>
      </w:r>
      <w:r w:rsidR="007621A7" w:rsidRPr="0005379A">
        <w:rPr>
          <w:rFonts w:ascii="Arial" w:eastAsia="Arial" w:hAnsi="Arial" w:cs="Arial"/>
          <w:color w:val="000000" w:themeColor="text1"/>
          <w:sz w:val="22"/>
          <w:szCs w:val="22"/>
          <w:lang w:val="en-US"/>
        </w:rPr>
        <w:t xml:space="preserve"> by a radiotherapy </w:t>
      </w:r>
      <w:r w:rsidR="0070077F" w:rsidRPr="0005379A">
        <w:rPr>
          <w:rFonts w:ascii="Arial" w:eastAsia="Arial" w:hAnsi="Arial" w:cs="Arial"/>
          <w:color w:val="000000" w:themeColor="text1"/>
          <w:sz w:val="22"/>
          <w:szCs w:val="22"/>
          <w:lang w:val="en-US"/>
        </w:rPr>
        <w:t xml:space="preserve">especially </w:t>
      </w:r>
      <w:r w:rsidR="007621A7" w:rsidRPr="0005379A">
        <w:rPr>
          <w:rFonts w:ascii="Arial" w:eastAsia="Arial" w:hAnsi="Arial" w:cs="Arial"/>
          <w:color w:val="000000" w:themeColor="text1"/>
          <w:sz w:val="22"/>
          <w:szCs w:val="22"/>
          <w:lang w:val="en-US"/>
        </w:rPr>
        <w:t>in rectal cancer</w:t>
      </w:r>
      <w:r w:rsidR="00CA54DA">
        <w:rPr>
          <w:rFonts w:ascii="Arial" w:eastAsia="Arial" w:hAnsi="Arial" w:cs="Arial"/>
          <w:color w:val="000000" w:themeColor="text1"/>
          <w:sz w:val="22"/>
          <w:szCs w:val="22"/>
          <w:lang w:val="en-US"/>
        </w:rPr>
        <w:t xml:space="preserve"> </w:t>
      </w:r>
      <w:r w:rsidR="00717AFA" w:rsidRPr="0005379A">
        <w:rPr>
          <w:rFonts w:ascii="Arial" w:eastAsia="Arial" w:hAnsi="Arial" w:cs="Arial"/>
          <w:color w:val="000000" w:themeColor="text1"/>
          <w:sz w:val="22"/>
          <w:szCs w:val="22"/>
          <w:lang w:val="en-US"/>
        </w:rPr>
        <w:fldChar w:fldCharType="begin"/>
      </w:r>
      <w:r w:rsidR="003D5546" w:rsidRPr="0005379A">
        <w:rPr>
          <w:rFonts w:ascii="Arial" w:eastAsia="Arial" w:hAnsi="Arial" w:cs="Arial"/>
          <w:color w:val="000000" w:themeColor="text1"/>
          <w:sz w:val="22"/>
          <w:szCs w:val="22"/>
          <w:lang w:val="en-US"/>
        </w:rPr>
        <w:instrText xml:space="preserve"> ADDIN ZOTERO_ITEM CSL_CITATION {"citationID":"KVwzVgPY","properties":{"formattedCitation":"[12]","plainCitation":"[12]","noteIndex":0},"citationItems":[{"id":2712,"uris":["http://zotero.org/users/local/ts7SXebA/items/G75RE7XX"],"itemData":{"id":2712,"type":"article-journal","abstract":"PURPOSE: It is estimated that the incidence of cancer in women aged 40 years or less is 8%. Females under the age of 40 are in their childbearing years. In the Western world, colorectal cancer (CRC) is the most common malignancy of the gastrointestinal tract. It is the third most commonly diagnosed cancer and the second leading cause of cancer-related death in the USA. The incidence of CRC in patients under 40 is 3-6%. Over the past decades, there has been a significant improvement in survival rates due to progress in cancer treatment, including CRC. This has been achieved with advances in adjuvant chemotherapeutic regimens. In the case of locally advanced rectal cancer, radiation therapy is also used. Treatment for CRC may have adverse effects on female fertility. The purpose of this paper is to discuss the effects of treatment of CRC on female fertility as well as the options for fertility preservation.\nMATERIALS AND METHODS: A review of relevant English language articles was performed on the basis of a MEDLINE search of the keywords: female, fertility, fecundity, colon, rectal cancer, fertility preservation, chemotherapy, and radiation.\nRESULTS: Surgical resection for colon cancer possibly has no effect on female fertility. Resection below the peritoneal reflection may adversely affect fertility, based on lower fertility and fecundity rates associated with pelvic surgery for ulcerative colitis and familial adenomatous polyposis. Standard 5-FU-based chemotherapy may not have significant effects. The advent of oxaliplatin in adjuvant chemotherapy may be more harmful. Adjuvant and neoadjuvant radiation therapy may cause premature ovarian failure using current dosing schedules. The effect of pregnancy and female hormones on the incidence, progression, and recurrence of CRC remains unclear. Established methods for fertility preservation include ovarian transposition and embryo cryopreservation. Oocyte cryopreservation has yielded inferior results. An investigational fertility preservation method is ovarian tissue cryopreservation, with promising results. Ovarian suppression and the use of apoptotic inhibitors are also investigational at present.\nCONCLUSION: Young female patients need to be informed about the effects of treatment on fertility and options for fertility preservation. A multidisciplinary approach for appropriate consultation of these patients is mandatory.","container-title":"International Journal of Colorectal Disease","DOI":"10.1007/s00384-008-0483-3","ISSN":"0179-1958","issue":"8","journalAbbreviation":"Int J Colorectal Dis","language":"eng","note":"PMID: 18458919","page":"735-743","source":"PubMed","title":"Female fertility and colorectal cancer","volume":"23","author":[{"family":"Spanos","given":"Constantine P."},{"family":"Mamopoulos","given":"Apostolos"},{"family":"Tsapas","given":"Apostolos"},{"family":"Syrakos","given":"Theodore"},{"family":"Kiskinis","given":"Dimitris"}],"issued":{"date-parts":[["2008",8]]}}}],"schema":"https://github.com/citation-style-language/schema/raw/master/csl-citation.json"} </w:instrText>
      </w:r>
      <w:r w:rsidR="00717AFA" w:rsidRPr="0005379A">
        <w:rPr>
          <w:rFonts w:ascii="Arial" w:eastAsia="Arial" w:hAnsi="Arial" w:cs="Arial"/>
          <w:color w:val="000000" w:themeColor="text1"/>
          <w:sz w:val="22"/>
          <w:szCs w:val="22"/>
          <w:lang w:val="en-US"/>
        </w:rPr>
        <w:fldChar w:fldCharType="separate"/>
      </w:r>
      <w:r w:rsidR="003D5546" w:rsidRPr="0005379A">
        <w:rPr>
          <w:rFonts w:ascii="Arial" w:eastAsia="Arial" w:hAnsi="Arial" w:cs="Arial"/>
          <w:sz w:val="22"/>
          <w:szCs w:val="22"/>
          <w:lang w:val="en-US"/>
        </w:rPr>
        <w:t>[12]</w:t>
      </w:r>
      <w:r w:rsidR="00717AFA" w:rsidRPr="0005379A">
        <w:rPr>
          <w:rFonts w:ascii="Arial" w:eastAsia="Arial" w:hAnsi="Arial" w:cs="Arial"/>
          <w:color w:val="000000" w:themeColor="text1"/>
          <w:sz w:val="22"/>
          <w:szCs w:val="22"/>
          <w:lang w:val="en-US"/>
        </w:rPr>
        <w:fldChar w:fldCharType="end"/>
      </w:r>
      <w:r w:rsidR="007621A7" w:rsidRPr="0005379A">
        <w:rPr>
          <w:rFonts w:ascii="Arial" w:eastAsia="Arial" w:hAnsi="Arial" w:cs="Arial"/>
          <w:color w:val="000000" w:themeColor="text1"/>
          <w:sz w:val="22"/>
          <w:szCs w:val="22"/>
          <w:lang w:val="en-US"/>
        </w:rPr>
        <w:t>.The toxicity of the chemotherapy is estimated to be low to moderate, but the radiotherapy of the pelvis is supposed to harm the gonads and uterus. This effect could be reduced by fertility pr</w:t>
      </w:r>
      <w:r w:rsidR="00497BCF" w:rsidRPr="0005379A">
        <w:rPr>
          <w:rFonts w:ascii="Arial" w:eastAsia="Arial" w:hAnsi="Arial" w:cs="Arial"/>
          <w:color w:val="000000" w:themeColor="text1"/>
          <w:sz w:val="22"/>
          <w:szCs w:val="22"/>
          <w:lang w:val="en-US"/>
        </w:rPr>
        <w:t>e</w:t>
      </w:r>
      <w:r w:rsidR="007621A7" w:rsidRPr="0005379A">
        <w:rPr>
          <w:rFonts w:ascii="Arial" w:eastAsia="Arial" w:hAnsi="Arial" w:cs="Arial"/>
          <w:color w:val="000000" w:themeColor="text1"/>
          <w:sz w:val="22"/>
          <w:szCs w:val="22"/>
          <w:lang w:val="en-US"/>
        </w:rPr>
        <w:t>servation or transposition of the organs</w:t>
      </w:r>
      <w:r w:rsidR="00717AFA" w:rsidRPr="0005379A">
        <w:rPr>
          <w:rFonts w:ascii="Arial" w:eastAsia="Arial" w:hAnsi="Arial" w:cs="Arial"/>
          <w:color w:val="000000" w:themeColor="text1"/>
          <w:sz w:val="22"/>
          <w:szCs w:val="22"/>
          <w:lang w:val="en-US"/>
        </w:rPr>
        <w:t xml:space="preserve"> </w:t>
      </w:r>
      <w:r w:rsidR="00717AFA" w:rsidRPr="0005379A">
        <w:rPr>
          <w:rFonts w:ascii="Arial" w:eastAsia="Arial" w:hAnsi="Arial" w:cs="Arial"/>
          <w:color w:val="000000" w:themeColor="text1"/>
          <w:sz w:val="22"/>
          <w:szCs w:val="22"/>
          <w:lang w:val="en-US"/>
        </w:rPr>
        <w:fldChar w:fldCharType="begin"/>
      </w:r>
      <w:r w:rsidR="003D5546" w:rsidRPr="0005379A">
        <w:rPr>
          <w:rFonts w:ascii="Arial" w:eastAsia="Arial" w:hAnsi="Arial" w:cs="Arial"/>
          <w:color w:val="000000" w:themeColor="text1"/>
          <w:sz w:val="22"/>
          <w:szCs w:val="22"/>
          <w:lang w:val="en-US"/>
        </w:rPr>
        <w:instrText xml:space="preserve"> ADDIN ZOTERO_ITEM CSL_CITATION {"citationID":"bKEl6xda","properties":{"formattedCitation":"[12,13]","plainCitation":"[12,13]","noteIndex":0},"citationItems":[{"id":2712,"uris":["http://zotero.org/users/local/ts7SXebA/items/G75RE7XX"],"itemData":{"id":2712,"type":"article-journal","abstract":"PURPOSE: It is estimated that the incidence of cancer in women aged 40 years or less is 8%. Females under the age of 40 are in their childbearing years. In the Western world, colorectal cancer (CRC) is the most common malignancy of the gastrointestinal tract. It is the third most commonly diagnosed cancer and the second leading cause of cancer-related death in the USA. The incidence of CRC in patients under 40 is 3-6%. Over the past decades, there has been a significant improvement in survival rates due to progress in cancer treatment, including CRC. This has been achieved with advances in adjuvant chemotherapeutic regimens. In the case of locally advanced rectal cancer, radiation therapy is also used. Treatment for CRC may have adverse effects on female fertility. The purpose of this paper is to discuss the effects of treatment of CRC on female fertility as well as the options for fertility preservation.\nMATERIALS AND METHODS: A review of relevant English language articles was performed on the basis of a MEDLINE search of the keywords: female, fertility, fecundity, colon, rectal cancer, fertility preservation, chemotherapy, and radiation.\nRESULTS: Surgical resection for colon cancer possibly has no effect on female fertility. Resection below the peritoneal reflection may adversely affect fertility, based on lower fertility and fecundity rates associated with pelvic surgery for ulcerative colitis and familial adenomatous polyposis. Standard 5-FU-based chemotherapy may not have significant effects. The advent of oxaliplatin in adjuvant chemotherapy may be more harmful. Adjuvant and neoadjuvant radiation therapy may cause premature ovarian failure using current dosing schedules. The effect of pregnancy and female hormones on the incidence, progression, and recurrence of CRC remains unclear. Established methods for fertility preservation include ovarian transposition and embryo cryopreservation. Oocyte cryopreservation has yielded inferior results. An investigational fertility preservation method is ovarian tissue cryopreservation, with promising results. Ovarian suppression and the use of apoptotic inhibitors are also investigational at present.\nCONCLUSION: Young female patients need to be informed about the effects of treatment on fertility and options for fertility preservation. A multidisciplinary approach for appropriate consultation of these patients is mandatory.","container-title":"International Journal of Colorectal Disease","DOI":"10.1007/s00384-008-0483-3","ISSN":"0179-1958","issue":"8","journalAbbreviation":"Int J Colorectal Dis","language":"eng","note":"PMID: 18458919","page":"735-743","source":"PubMed","title":"Female fertility and colorectal cancer","volume":"23","author":[{"family":"Spanos","given":"Constantine P."},{"family":"Mamopoulos","given":"Apostolos"},{"family":"Tsapas","given":"Apostolos"},{"family":"Syrakos","given":"Theodore"},{"family":"Kiskinis","given":"Dimitris"}],"issued":{"date-parts":[["2008",8]]}}},{"id":2714,"uris":["http://zotero.org/users/local/ts7SXebA/items/XU59HNX7"],"itemData":{"id":2714,"type":"article-journal","abstract":"BACKGROUND: We determined the best model available for natural follicle decline in healthy women and used this to calculate the radiosensitivity of the human oocyte.\nMETHODS: Ovarian failure was diagnosed in six patients with a median age of 13.2 years (range 12.5-16.0) who were treated with total body irradiation (14.4 Gy) at 11.5 years of age (4.9-15.1). We previously estimated the dose of radiation required to destroy 50% of the oocytes (LD(50)) to be &lt;4 Gy. This estimate is an oversimplification, because decay represents an instantaneous rate of temporal change based upon the remaining population pool, expressed as a differential equation: dy/dx = -y[0.0595 + 3716/(11780 + y)], with initial value y(0) = 701 200.\nRESULTS: Solving the differential equation, we have estimated the number of follicles left after irradiation given as sol(51 - s + r), where r equals age at treatment, s equals age at diagnosis of ovarian failure, and 51 years is the average age of menopause. The surviving fraction of oocytes as a percentage is 100 times this value divided by sol(r). The mean surviving fraction for the six cases is 0.66%. We obtain a function, g(z), which decreases in value from 100% at zero dosage to mean value at dosage z = 14.4 Gy. We have g(z) = 10(mx+c), where c = log(10)100 = 2, and m = [log(10)(0.66) - c]/14.4. Solving g(z) = 50 gives an LD(50) of 1.99.\nCONCLUSIONS: Based on new data and a revised mathematical model of natural oocyte decline, we have determined the surviving fraction of oocytes following irradiation and estimate the LD(50) of the human oocyte to be &lt;2 Gy.","container-title":"Human Reproduction (Oxford, England)","DOI":"10.1093/humrep/deg016","ISSN":"0268-1161","issue":"1","journalAbbreviation":"Hum Reprod","language":"eng","note":"PMID: 12525451","page":"117-121","source":"PubMed","title":"The radiosensitivity of the human oocyte","volume":"18","author":[{"family":"Wallace","given":"W. H. B."},{"family":"Thomson","given":"A. B."},{"family":"Kelsey","given":"T. W."}],"issued":{"date-parts":[["2003",1]]}}}],"schema":"https://github.com/citation-style-language/schema/raw/master/csl-citation.json"} </w:instrText>
      </w:r>
      <w:r w:rsidR="00717AFA" w:rsidRPr="0005379A">
        <w:rPr>
          <w:rFonts w:ascii="Arial" w:eastAsia="Arial" w:hAnsi="Arial" w:cs="Arial"/>
          <w:color w:val="000000" w:themeColor="text1"/>
          <w:sz w:val="22"/>
          <w:szCs w:val="22"/>
          <w:lang w:val="en-US"/>
        </w:rPr>
        <w:fldChar w:fldCharType="separate"/>
      </w:r>
      <w:r w:rsidR="003D5546" w:rsidRPr="0005379A">
        <w:rPr>
          <w:rFonts w:ascii="Arial" w:eastAsia="Arial" w:hAnsi="Arial" w:cs="Arial"/>
          <w:sz w:val="22"/>
          <w:szCs w:val="22"/>
          <w:lang w:val="en-US"/>
        </w:rPr>
        <w:t>[12,13]</w:t>
      </w:r>
      <w:r w:rsidR="00717AFA" w:rsidRPr="0005379A">
        <w:rPr>
          <w:rFonts w:ascii="Arial" w:eastAsia="Arial" w:hAnsi="Arial" w:cs="Arial"/>
          <w:color w:val="000000" w:themeColor="text1"/>
          <w:sz w:val="22"/>
          <w:szCs w:val="22"/>
          <w:lang w:val="en-US"/>
        </w:rPr>
        <w:fldChar w:fldCharType="end"/>
      </w:r>
      <w:r w:rsidR="00272AE9" w:rsidRPr="0005379A">
        <w:rPr>
          <w:rFonts w:ascii="Arial" w:eastAsia="Arial" w:hAnsi="Arial" w:cs="Arial"/>
          <w:color w:val="000000" w:themeColor="text1"/>
          <w:sz w:val="22"/>
          <w:szCs w:val="22"/>
          <w:lang w:val="en-US"/>
        </w:rPr>
        <w:t>.</w:t>
      </w:r>
    </w:p>
    <w:p w14:paraId="610BC921" w14:textId="77777777" w:rsidR="00AF7C24" w:rsidRPr="0005379A" w:rsidRDefault="00AF7C24" w:rsidP="002B3822">
      <w:pPr>
        <w:spacing w:line="360" w:lineRule="auto"/>
        <w:jc w:val="both"/>
        <w:rPr>
          <w:rFonts w:ascii="Arial" w:eastAsia="Arial" w:hAnsi="Arial" w:cs="Arial"/>
          <w:color w:val="000000" w:themeColor="text1"/>
          <w:sz w:val="22"/>
          <w:szCs w:val="22"/>
          <w:lang w:val="en-US"/>
        </w:rPr>
      </w:pPr>
    </w:p>
    <w:p w14:paraId="2D7A05F8" w14:textId="065C352D" w:rsidR="00652007" w:rsidRDefault="00652007" w:rsidP="002B3822">
      <w:pPr>
        <w:spacing w:line="360" w:lineRule="auto"/>
        <w:jc w:val="both"/>
        <w:rPr>
          <w:rFonts w:ascii="Arial" w:eastAsia="Arial" w:hAnsi="Arial" w:cs="Arial"/>
          <w:sz w:val="22"/>
          <w:szCs w:val="22"/>
          <w:lang w:val="en-US"/>
        </w:rPr>
      </w:pPr>
      <w:r w:rsidRPr="0005379A">
        <w:rPr>
          <w:rFonts w:ascii="Arial" w:eastAsia="Arial" w:hAnsi="Arial" w:cs="Arial"/>
          <w:sz w:val="22"/>
          <w:szCs w:val="22"/>
          <w:lang w:val="en-US"/>
        </w:rPr>
        <w:t xml:space="preserve">Therefore, fertility preservation has become more important and medical guidelines and clinical practice take fertility preservation increasingly into account. </w:t>
      </w:r>
      <w:r w:rsidR="00246DB3" w:rsidRPr="0005379A">
        <w:rPr>
          <w:rFonts w:ascii="Arial" w:eastAsia="Arial" w:hAnsi="Arial" w:cs="Arial"/>
          <w:sz w:val="22"/>
          <w:szCs w:val="22"/>
          <w:lang w:val="en-US"/>
        </w:rPr>
        <w:t xml:space="preserve">The handbook of the network FertiPROTEKT and the ESHRE guideline Fertility preservation are one of the few sources which contains specific recommendations for fertility preservation in colorectal cancer. Data </w:t>
      </w:r>
      <w:r w:rsidR="00246DB3" w:rsidRPr="0005379A">
        <w:rPr>
          <w:rFonts w:ascii="Arial" w:eastAsia="Arial" w:hAnsi="Arial" w:cs="Arial"/>
          <w:sz w:val="22"/>
          <w:szCs w:val="22"/>
          <w:lang w:val="en-US"/>
        </w:rPr>
        <w:lastRenderedPageBreak/>
        <w:t>on the gonadotoxicity of the multimodal treatment of CRC is still limited and therefore the recomm</w:t>
      </w:r>
      <w:r w:rsidR="007C0411" w:rsidRPr="0005379A">
        <w:rPr>
          <w:rFonts w:ascii="Arial" w:eastAsia="Arial" w:hAnsi="Arial" w:cs="Arial"/>
          <w:sz w:val="22"/>
          <w:szCs w:val="22"/>
          <w:lang w:val="en-US"/>
        </w:rPr>
        <w:t>e</w:t>
      </w:r>
      <w:r w:rsidR="00246DB3" w:rsidRPr="0005379A">
        <w:rPr>
          <w:rFonts w:ascii="Arial" w:eastAsia="Arial" w:hAnsi="Arial" w:cs="Arial"/>
          <w:sz w:val="22"/>
          <w:szCs w:val="22"/>
          <w:lang w:val="en-US"/>
        </w:rPr>
        <w:t xml:space="preserve">ndations are still rare. </w:t>
      </w:r>
    </w:p>
    <w:p w14:paraId="1A70B320" w14:textId="77777777" w:rsidR="00AF7C24" w:rsidRPr="0005379A" w:rsidRDefault="00AF7C24" w:rsidP="002B3822">
      <w:pPr>
        <w:spacing w:line="360" w:lineRule="auto"/>
        <w:jc w:val="both"/>
        <w:rPr>
          <w:rFonts w:ascii="Arial" w:eastAsia="Arial" w:hAnsi="Arial" w:cs="Arial"/>
          <w:sz w:val="22"/>
          <w:szCs w:val="22"/>
          <w:lang w:val="en-US"/>
        </w:rPr>
      </w:pPr>
    </w:p>
    <w:p w14:paraId="130F3FEB" w14:textId="378FB5E7" w:rsidR="00AF7C24" w:rsidRDefault="00652007" w:rsidP="002B3822">
      <w:pPr>
        <w:spacing w:line="360" w:lineRule="auto"/>
        <w:jc w:val="both"/>
        <w:rPr>
          <w:rFonts w:ascii="Arial" w:eastAsia="Arial" w:hAnsi="Arial" w:cs="Arial"/>
          <w:color w:val="000000" w:themeColor="text1"/>
          <w:sz w:val="22"/>
          <w:szCs w:val="22"/>
          <w:lang w:val="en-US"/>
        </w:rPr>
      </w:pPr>
      <w:r w:rsidRPr="0005379A">
        <w:rPr>
          <w:rFonts w:ascii="Arial" w:eastAsia="Arial" w:hAnsi="Arial" w:cs="Arial"/>
          <w:color w:val="000000" w:themeColor="text1"/>
          <w:sz w:val="22"/>
          <w:szCs w:val="22"/>
          <w:lang w:val="en-US"/>
        </w:rPr>
        <w:t>Counselling about fertility preservation is crucial before the start of a potential gonadotoxic therapy.</w:t>
      </w:r>
      <w:r w:rsidR="00371200" w:rsidRPr="0005379A">
        <w:rPr>
          <w:rFonts w:ascii="Arial" w:eastAsia="Arial" w:hAnsi="Arial" w:cs="Arial"/>
          <w:color w:val="000000" w:themeColor="text1"/>
          <w:sz w:val="22"/>
          <w:szCs w:val="22"/>
          <w:lang w:val="en-US"/>
        </w:rPr>
        <w:t xml:space="preserve"> </w:t>
      </w:r>
      <w:r w:rsidR="00B97FC5" w:rsidRPr="0005379A">
        <w:rPr>
          <w:rFonts w:ascii="Arial" w:hAnsi="Arial" w:cs="Arial"/>
          <w:sz w:val="22"/>
          <w:szCs w:val="22"/>
          <w:lang w:val="en-US"/>
        </w:rPr>
        <w:t>We therefore systematically analy</w:t>
      </w:r>
      <w:r w:rsidR="0094693B" w:rsidRPr="0005379A">
        <w:rPr>
          <w:rFonts w:ascii="Arial" w:hAnsi="Arial" w:cs="Arial"/>
          <w:sz w:val="22"/>
          <w:szCs w:val="22"/>
          <w:lang w:val="en-US"/>
        </w:rPr>
        <w:t>z</w:t>
      </w:r>
      <w:r w:rsidR="00B97FC5" w:rsidRPr="0005379A">
        <w:rPr>
          <w:rFonts w:ascii="Arial" w:hAnsi="Arial" w:cs="Arial"/>
          <w:sz w:val="22"/>
          <w:szCs w:val="22"/>
          <w:lang w:val="en-US"/>
        </w:rPr>
        <w:t xml:space="preserve">ed the published literature on the gonadotoxic effects of CRC treatments in order to better </w:t>
      </w:r>
      <w:r w:rsidR="00C703C8" w:rsidRPr="0005379A">
        <w:rPr>
          <w:rFonts w:ascii="Arial" w:hAnsi="Arial" w:cs="Arial"/>
          <w:sz w:val="22"/>
          <w:szCs w:val="22"/>
          <w:lang w:val="en-US"/>
        </w:rPr>
        <w:t>advice</w:t>
      </w:r>
      <w:r w:rsidR="00B97FC5" w:rsidRPr="0005379A">
        <w:rPr>
          <w:rFonts w:ascii="Arial" w:hAnsi="Arial" w:cs="Arial"/>
          <w:sz w:val="22"/>
          <w:szCs w:val="22"/>
          <w:lang w:val="en-US"/>
        </w:rPr>
        <w:t xml:space="preserve"> patients on the risk of infertility and the need for fertility preservation measures</w:t>
      </w:r>
      <w:r w:rsidRPr="0005379A">
        <w:rPr>
          <w:rFonts w:ascii="Arial" w:eastAsia="Arial" w:hAnsi="Arial" w:cs="Arial"/>
          <w:color w:val="000000" w:themeColor="text1"/>
          <w:sz w:val="22"/>
          <w:szCs w:val="22"/>
          <w:lang w:val="en-US"/>
        </w:rPr>
        <w:t xml:space="preserve">. This meta-analysis is part of the FertiTOX </w:t>
      </w:r>
      <w:r w:rsidR="00717AFA" w:rsidRPr="0005379A">
        <w:rPr>
          <w:rFonts w:ascii="Arial" w:eastAsia="Arial" w:hAnsi="Arial" w:cs="Arial"/>
          <w:color w:val="000000" w:themeColor="text1"/>
          <w:sz w:val="22"/>
          <w:szCs w:val="22"/>
          <w:lang w:val="en-US"/>
        </w:rPr>
        <w:fldChar w:fldCharType="begin"/>
      </w:r>
      <w:r w:rsidR="003D5546" w:rsidRPr="0005379A">
        <w:rPr>
          <w:rFonts w:ascii="Arial" w:eastAsia="Arial" w:hAnsi="Arial" w:cs="Arial"/>
          <w:color w:val="000000" w:themeColor="text1"/>
          <w:sz w:val="22"/>
          <w:szCs w:val="22"/>
          <w:lang w:val="en-US"/>
        </w:rPr>
        <w:instrText xml:space="preserve"> ADDIN ZOTERO_ITEM CSL_CITATION {"citationID":"eDvcQPZA","properties":{"formattedCitation":"[14]","plainCitation":"[14]","noteIndex":0},"citationItems":[{"id":2716,"uris":["http://zotero.org/users/local/ts7SXebA/items/K6NN63KE"],"itemData":{"id":2716,"type":"article-journal","abstract":"BACKGROUND: Cytotoxic treatments such as chemo- and radiotherapy and immune therapies are required in cancer diseases. These therapies have the potential to cure patients but may also have an impact on gonadal function and, therefore, on fertility. Consequently, fertility preservation treatments such as freezing of gametes and gonadal tissue might be required. However, as detailed data about the necessity to perform fertility preservation treatment are very limited, this study was designed to fill this data gap.\nOBJECTIVE: Primary objective of this study is to analyze the impact of cancer therapies and chemotherapies on the ovarian reserve and sperm quality. Secondary objectives are to analyze the (1) impact of cancer therapies and chemotherapies on other fertility parameters and (2) probability of undergoing fertility preservation treatments in relation to specific cancer diseases and treatment protocols and the probability to use the frozen gametes and gonadal tissue to achieve pregnancies.\nMETHODS: First, previously published studies on the gonadotoxicity of chemo- and radiotherapies among patients with cancer will be systematically analyzed. Second, a prospective cohort study set up by approximately 70 centers in Germany, Switzerland, and Austria will collect the following data: ovarian function by analyzing anti-Müllerian hormone (AMH) concentrations and testicular function by analyzing sperm parameters and total testosterone immediately before and around 1 year after gonadotoxic therapies (short-term fertility). A follow-up of these fertility parameters, including history of conceptions, will be performed 5 and 10 years after gonadotoxic therapies (long-term fertility). Additionally, the proportion of patients undergoing fertility-preserving procedures, their satisfaction with these procedures, and the amount of gametes and gonadal tissue and the children achieved by using the frozen material will be analyzed. Third, the data will be merged to create the internet-based data platform FertiTOX. The platform will be structured in accordance with the ICD (International Classification of Diseases) classification of cancer diseases and will be easily be accessible using a specific App.\nRESULTS: Several funding bodies have funded this study. Ten systematic reviews are in progress and the first one has been accepted for publication. All Swiss and many German and Austrian ethics committees have provided their approval for the prospective cohort study. The study registry has been set up, and a study website has been created. In total, 50 infertility centers have already been prepared for data collection, which started on December 1, 2023.\nCONCLUSIONS: The study can be expected to bridge the data gap regarding the gonadotoxicity of cancer therapies to better counsel patients about their infertility risk and their need to undergo fertility preservation procedures. Initial data are expected to be uploaded on the FertiTOX platform in 2026.\nTRIAL REGISTRATION: ClinicalTrials.gov NCT05885048; https://clinicaltrials.gov/study/NCT05885048.\nINTERNATIONAL REGISTERED REPORT IDENTIFIER (IRRID): DERR1-10.2196/51145.","container-title":"JMIR research protocols","DOI":"10.2196/51145","ISSN":"1929-0748","journalAbbreviation":"JMIR Res Protoc","language":"eng","note":"PMID: 38506900\nPMCID: PMC10993117","page":"e51145","source":"PubMed","title":"Evaluation of the Gonadotoxicity of Cancer Therapies to Improve Counseling of Patients About Fertility and Fertility Preservation Measures: Protocol for a Retrospective Systematic Data Analysis and a Prospective Cohort Study","title-short":"Evaluation of the Gonadotoxicity of Cancer Therapies to Improve Counseling of Patients About Fertility and Fertility Preservation Measures","volume":"13","author":[{"family":"Wolff","given":"Michael","non-dropping-particle":"von"},{"family":"Germeyer","given":"Ariane"},{"family":"Böttcher","given":"Bettina"},{"family":"Magaton","given":"Isotta Martha"},{"family":"Marcu","given":"Irene"},{"family":"Pape","given":"Janna"},{"family":"Sänger","given":"Nicole"},{"family":"Nordhoff","given":"Verena"},{"family":"Roumet","given":"Marie"},{"family":"Weidlinger","given":"Susanna"}],"issued":{"date-parts":[["2024",3,20]]}}}],"schema":"https://github.com/citation-style-language/schema/raw/master/csl-citation.json"} </w:instrText>
      </w:r>
      <w:r w:rsidR="00717AFA" w:rsidRPr="0005379A">
        <w:rPr>
          <w:rFonts w:ascii="Arial" w:eastAsia="Arial" w:hAnsi="Arial" w:cs="Arial"/>
          <w:color w:val="000000" w:themeColor="text1"/>
          <w:sz w:val="22"/>
          <w:szCs w:val="22"/>
          <w:lang w:val="en-US"/>
        </w:rPr>
        <w:fldChar w:fldCharType="separate"/>
      </w:r>
      <w:r w:rsidR="003D5546" w:rsidRPr="0005379A">
        <w:rPr>
          <w:rFonts w:ascii="Arial" w:eastAsia="Arial" w:hAnsi="Arial" w:cs="Arial"/>
          <w:sz w:val="22"/>
          <w:szCs w:val="22"/>
          <w:lang w:val="en-US"/>
        </w:rPr>
        <w:t>[14]</w:t>
      </w:r>
      <w:r w:rsidR="00717AFA" w:rsidRPr="0005379A">
        <w:rPr>
          <w:rFonts w:ascii="Arial" w:eastAsia="Arial" w:hAnsi="Arial" w:cs="Arial"/>
          <w:color w:val="000000" w:themeColor="text1"/>
          <w:sz w:val="22"/>
          <w:szCs w:val="22"/>
          <w:lang w:val="en-US"/>
        </w:rPr>
        <w:fldChar w:fldCharType="end"/>
      </w:r>
      <w:r w:rsidR="00C50CC0">
        <w:rPr>
          <w:rFonts w:ascii="Arial" w:eastAsia="Arial" w:hAnsi="Arial" w:cs="Arial"/>
          <w:color w:val="000000" w:themeColor="text1"/>
          <w:sz w:val="22"/>
          <w:szCs w:val="22"/>
          <w:lang w:val="en-US"/>
        </w:rPr>
        <w:t xml:space="preserve"> </w:t>
      </w:r>
      <w:r w:rsidRPr="0005379A">
        <w:rPr>
          <w:rFonts w:ascii="Arial" w:eastAsia="Arial" w:hAnsi="Arial" w:cs="Arial"/>
          <w:color w:val="000000" w:themeColor="text1"/>
          <w:sz w:val="22"/>
          <w:szCs w:val="22"/>
          <w:lang w:val="en-US"/>
        </w:rPr>
        <w:t>project (</w:t>
      </w:r>
      <w:hyperlink r:id="rId5" w:history="1">
        <w:r w:rsidRPr="0005379A">
          <w:rPr>
            <w:rStyle w:val="Hyperlink"/>
            <w:rFonts w:ascii="Arial" w:eastAsia="Arial" w:hAnsi="Arial" w:cs="Arial"/>
            <w:sz w:val="22"/>
            <w:szCs w:val="22"/>
            <w:lang w:val="en-US"/>
          </w:rPr>
          <w:t>www.fertitox.com</w:t>
        </w:r>
      </w:hyperlink>
      <w:r w:rsidRPr="0005379A">
        <w:rPr>
          <w:rFonts w:ascii="Arial" w:eastAsia="Arial" w:hAnsi="Arial" w:cs="Arial"/>
          <w:color w:val="000000" w:themeColor="text1"/>
          <w:sz w:val="22"/>
          <w:szCs w:val="22"/>
          <w:lang w:val="en-US"/>
        </w:rPr>
        <w:t xml:space="preserve">), organized by </w:t>
      </w:r>
      <w:r w:rsidR="0018293C" w:rsidRPr="0005379A">
        <w:rPr>
          <w:rFonts w:ascii="Arial" w:eastAsia="Arial" w:hAnsi="Arial" w:cs="Arial"/>
          <w:color w:val="000000" w:themeColor="text1"/>
          <w:sz w:val="22"/>
          <w:szCs w:val="22"/>
          <w:lang w:val="en-US"/>
        </w:rPr>
        <w:t>F</w:t>
      </w:r>
      <w:r w:rsidRPr="0005379A">
        <w:rPr>
          <w:rFonts w:ascii="Arial" w:eastAsia="Arial" w:hAnsi="Arial" w:cs="Arial"/>
          <w:color w:val="000000" w:themeColor="text1"/>
          <w:sz w:val="22"/>
          <w:szCs w:val="22"/>
          <w:lang w:val="en-US"/>
        </w:rPr>
        <w:t>ertiPROTE</w:t>
      </w:r>
      <w:r w:rsidR="0018293C" w:rsidRPr="0005379A">
        <w:rPr>
          <w:rFonts w:ascii="Arial" w:eastAsia="Arial" w:hAnsi="Arial" w:cs="Arial"/>
          <w:color w:val="000000" w:themeColor="text1"/>
          <w:sz w:val="22"/>
          <w:szCs w:val="22"/>
          <w:lang w:val="en-US"/>
        </w:rPr>
        <w:t>K</w:t>
      </w:r>
      <w:r w:rsidRPr="0005379A">
        <w:rPr>
          <w:rFonts w:ascii="Arial" w:eastAsia="Arial" w:hAnsi="Arial" w:cs="Arial"/>
          <w:color w:val="000000" w:themeColor="text1"/>
          <w:sz w:val="22"/>
          <w:szCs w:val="22"/>
          <w:lang w:val="en-US"/>
        </w:rPr>
        <w:t>T (</w:t>
      </w:r>
      <w:hyperlink r:id="rId6" w:history="1">
        <w:r w:rsidRPr="0005379A">
          <w:rPr>
            <w:rStyle w:val="Hyperlink"/>
            <w:rFonts w:ascii="Arial" w:eastAsia="Arial" w:hAnsi="Arial" w:cs="Arial"/>
            <w:sz w:val="22"/>
            <w:szCs w:val="22"/>
            <w:lang w:val="en-US"/>
          </w:rPr>
          <w:t>www.fertiprotekt.com</w:t>
        </w:r>
      </w:hyperlink>
      <w:r w:rsidRPr="0005379A">
        <w:rPr>
          <w:rFonts w:ascii="Arial" w:eastAsia="Arial" w:hAnsi="Arial" w:cs="Arial"/>
          <w:color w:val="000000" w:themeColor="text1"/>
          <w:sz w:val="22"/>
          <w:szCs w:val="22"/>
          <w:lang w:val="en-US"/>
        </w:rPr>
        <w:t>), which aims to fill the data gap on gonadotoxicity of cancer therapie</w:t>
      </w:r>
      <w:r w:rsidR="0018293C" w:rsidRPr="0005379A">
        <w:rPr>
          <w:rFonts w:ascii="Arial" w:eastAsia="Arial" w:hAnsi="Arial" w:cs="Arial"/>
          <w:color w:val="000000" w:themeColor="text1"/>
          <w:sz w:val="22"/>
          <w:szCs w:val="22"/>
          <w:lang w:val="en-US"/>
        </w:rPr>
        <w:t>s</w:t>
      </w:r>
      <w:r w:rsidRPr="0005379A">
        <w:rPr>
          <w:rFonts w:ascii="Arial" w:eastAsia="Arial" w:hAnsi="Arial" w:cs="Arial"/>
          <w:color w:val="000000" w:themeColor="text1"/>
          <w:sz w:val="22"/>
          <w:szCs w:val="22"/>
          <w:lang w:val="en-US"/>
        </w:rPr>
        <w:t xml:space="preserve"> to enable more accurate coun</w:t>
      </w:r>
      <w:r w:rsidR="00F121A7" w:rsidRPr="0005379A">
        <w:rPr>
          <w:rFonts w:ascii="Arial" w:eastAsia="Arial" w:hAnsi="Arial" w:cs="Arial"/>
          <w:color w:val="000000" w:themeColor="text1"/>
          <w:sz w:val="22"/>
          <w:szCs w:val="22"/>
          <w:lang w:val="en-US"/>
        </w:rPr>
        <w:t>seling regarding fertility prese</w:t>
      </w:r>
      <w:r w:rsidRPr="0005379A">
        <w:rPr>
          <w:rFonts w:ascii="Arial" w:eastAsia="Arial" w:hAnsi="Arial" w:cs="Arial"/>
          <w:color w:val="000000" w:themeColor="text1"/>
          <w:sz w:val="22"/>
          <w:szCs w:val="22"/>
          <w:lang w:val="en-US"/>
        </w:rPr>
        <w:t>rvation</w:t>
      </w:r>
      <w:r w:rsidR="00C50CC0">
        <w:rPr>
          <w:rFonts w:ascii="Arial" w:eastAsia="Arial" w:hAnsi="Arial" w:cs="Arial"/>
          <w:color w:val="000000" w:themeColor="text1"/>
          <w:sz w:val="22"/>
          <w:szCs w:val="22"/>
          <w:lang w:val="en-US"/>
        </w:rPr>
        <w:t xml:space="preserve"> </w:t>
      </w:r>
      <w:r w:rsidR="00717AFA" w:rsidRPr="0005379A">
        <w:rPr>
          <w:rFonts w:ascii="Arial" w:eastAsia="Arial" w:hAnsi="Arial" w:cs="Arial"/>
          <w:color w:val="000000" w:themeColor="text1"/>
          <w:sz w:val="22"/>
          <w:szCs w:val="22"/>
          <w:lang w:val="en-US"/>
        </w:rPr>
        <w:fldChar w:fldCharType="begin"/>
      </w:r>
      <w:r w:rsidR="003D5546" w:rsidRPr="0005379A">
        <w:rPr>
          <w:rFonts w:ascii="Arial" w:eastAsia="Arial" w:hAnsi="Arial" w:cs="Arial"/>
          <w:color w:val="000000" w:themeColor="text1"/>
          <w:sz w:val="22"/>
          <w:szCs w:val="22"/>
          <w:lang w:val="en-US"/>
        </w:rPr>
        <w:instrText xml:space="preserve"> ADDIN ZOTERO_ITEM CSL_CITATION {"citationID":"trWyhs0C","properties":{"formattedCitation":"[15,16]","plainCitation":"[15,16]","noteIndex":0},"citationItems":[{"id":2718,"uris":["http://zotero.org/users/local/ts7SXebA/items/UAWGJKB8"],"itemData":{"id":2718,"type":"article-journal","abstract":"Data on gonadotoxicity of chemotherapies are essential to better counsel young females and males about the risk of infertility and to better indicate fertility preservation measures before cancer therapies. However, such data have not recently been reviewed for bone cancer. Therefore, a systematic literature search was conducted considering papers published since 2000. This study is part of the FertiTOX® project, which aims to improve the lack of data regarding gonadotoxicity of cancer therapies to enable more accurate counseling regarding fertility preservation. Only relapse-free women and men were included. Gonadotoxic therapy-induced suspected infertility was defined as very low anti-mullerian hormone, high gonadotropin concentration, amenorrhea, oligomenorrhea, azoospermia, or oligozoospermia. The quality of the individual studies was assessed using the Newcastle-Ottawa Scale (NOS). In total, 11 out of 831 studies were included in the review. Suspected infertility was found in 10/190 (5.1%, range 0%-66%) of female patients with osteosarcoma (six studies), in 24/46 (52.2%, range 46%-100%) of male patients with osteosarcoma (three studies), in 18/138 (13.0%, range 3%-18%) of female patients with Ewing's sarcoma (three studies), and in 34/38 (89.5%) of male patients with Ewing's sarcoma (one study). A risk calculation in relation to specific chemotherapies was not possible. Risk of suspected infertility tends to be higher in Ewing's sarcoma in which all patients received chemotherapies with alkylating agents. Two of the 11 included studies received a high NOS quality score, whereas the remaining nine studies received a low quality score, mainly because of the lack of a comparator group. Published data are too limited for precise estimation of the gonadotoxicity. However, data indicate clinically relevant risk for infertility, supporting counseling patients before chemotherapy about fertility preservation measures.","container-title":"Journal of Adolescent and Young Adult Oncology","DOI":"10.1089/jayao.2023.0185","ISSN":"2156-535X","journalAbbreviation":"J Adolesc Young Adult Oncol","language":"eng","note":"PMID: 38629685","source":"PubMed","title":"A Systematic Review of the Gonadotoxicity of Osteosarcoma and Ewing's Sarcoma Chemotherapies in Postpubertal Females and Males","author":[{"family":"Weidlinger","given":"Susanna"},{"family":"Graber","given":"Satu"},{"family":"Bratschi","given":"Irina"},{"family":"Pape","given":"Janna"},{"family":"Kollár","given":"Attila"},{"family":"Karrer","given":"Tanya"},{"family":"Wolff","given":"Michael","non-dropping-particle":"von"}],"issued":{"date-parts":[["2024",4,17]]}}},{"id":2720,"uris":["http://zotero.org/users/local/ts7SXebA/items/ZSNZ9UZC"],"itemData":{"id":2720,"type":"article-journal","abstract":"Increasing awareness of gonadotoxicity in cancer treatments and infertility risk is essential for counseling young cancer patients. While fertility preservation options are available in many countries, limited data on gonadotoxicity hinder recommendations, especially for soft tissue cancers. This review, part of the FertiTOX project (www.fertitox.com), organized by FertiPROTEKT (www.fertiprotekt.com), aims to address this knowledge gap to improve fertility preservation guidance. We performed a systematic literature search on gonadotoxicity in soft tissue sarcoma (STS) cancer treatments. Only patients without metastases or recurrent disease were considered. \"Suspected infertility\" was defined based on low ovarian reserve parameters, low inhibin B levels, high gonadotropin concentration, gonadal dysfunction, amenorrhea, oligomenorrhea, azoospermia, or oligozoospermia due to limited infertility data. The study quality was assessed using the Newcastle-Ottawa Scale. The search yielded 3309 abstracts, with 138 undergoing full-text analysis. Eight studies on STS were included. Suspected infertility was observed in 20 of 28 females (71.4%, range 0-100%) and 38 of 63 males (60.3%, range 34.8-100%) with STS. Six of the eight studies received high-quality scores on the NOS, while two received a fair score. Our data suggest a high risk of infertility from chemotherapy in pre- and postpubertal STS survivors. This underscores the importance of considering fertility preservation measures when counseling these patients.","container-title":"Journal of Adolescent and Young Adult Oncology","DOI":"10.1089/jayao.2024.0057","ISSN":"2156-535X","journalAbbreviation":"J Adolesc Young Adult Oncol","language":"eng","note":"PMID: 38995852","source":"PubMed","title":"Systematic Review of the Gonadotoxicity and Risk of Infertility of Soft Tissue Sarcoma Chemotherapies in Pre- and Postpubertal Females and Males","author":[{"family":"Steinmann","given":"Marcel"},{"family":"Rietschin","given":"Anita"},{"family":"Pagano","given":"Flavia"},{"family":"Karrer","given":"Tanya"},{"family":"Kollár","given":"Attila"},{"family":"Weidlinger","given":"Susanna"},{"family":"Wolff","given":"Michael","non-dropping-particle":"von"}],"issued":{"date-parts":[["2024",7,12]]}}}],"schema":"https://github.com/citation-style-language/schema/raw/master/csl-citation.json"} </w:instrText>
      </w:r>
      <w:r w:rsidR="00717AFA" w:rsidRPr="0005379A">
        <w:rPr>
          <w:rFonts w:ascii="Arial" w:eastAsia="Arial" w:hAnsi="Arial" w:cs="Arial"/>
          <w:color w:val="000000" w:themeColor="text1"/>
          <w:sz w:val="22"/>
          <w:szCs w:val="22"/>
          <w:lang w:val="en-US"/>
        </w:rPr>
        <w:fldChar w:fldCharType="separate"/>
      </w:r>
      <w:r w:rsidR="003D5546" w:rsidRPr="0005379A">
        <w:rPr>
          <w:rFonts w:ascii="Arial" w:eastAsia="Arial" w:hAnsi="Arial" w:cs="Arial"/>
          <w:sz w:val="22"/>
          <w:szCs w:val="22"/>
          <w:lang w:val="en-US"/>
        </w:rPr>
        <w:t>[15,16]</w:t>
      </w:r>
      <w:r w:rsidR="00717AFA" w:rsidRPr="0005379A">
        <w:rPr>
          <w:rFonts w:ascii="Arial" w:eastAsia="Arial" w:hAnsi="Arial" w:cs="Arial"/>
          <w:color w:val="000000" w:themeColor="text1"/>
          <w:sz w:val="22"/>
          <w:szCs w:val="22"/>
          <w:lang w:val="en-US"/>
        </w:rPr>
        <w:fldChar w:fldCharType="end"/>
      </w:r>
      <w:bookmarkStart w:id="0" w:name="_GoBack"/>
      <w:bookmarkEnd w:id="0"/>
      <w:r w:rsidRPr="0005379A">
        <w:rPr>
          <w:rFonts w:ascii="Arial" w:eastAsia="Arial" w:hAnsi="Arial" w:cs="Arial"/>
          <w:color w:val="000000" w:themeColor="text1"/>
          <w:sz w:val="22"/>
          <w:szCs w:val="22"/>
          <w:lang w:val="en-US"/>
        </w:rPr>
        <w:t xml:space="preserve">. </w:t>
      </w:r>
    </w:p>
    <w:p w14:paraId="620B9AD8" w14:textId="77777777" w:rsidR="00AF7C24" w:rsidRDefault="00AF7C24" w:rsidP="002B3822">
      <w:pPr>
        <w:spacing w:line="360" w:lineRule="auto"/>
        <w:jc w:val="both"/>
        <w:rPr>
          <w:rFonts w:ascii="Arial" w:eastAsia="Arial" w:hAnsi="Arial" w:cs="Arial"/>
          <w:color w:val="000000" w:themeColor="text1"/>
          <w:sz w:val="22"/>
          <w:szCs w:val="22"/>
          <w:lang w:val="en-US"/>
        </w:rPr>
      </w:pPr>
    </w:p>
    <w:p w14:paraId="51A77656" w14:textId="60B091DE" w:rsidR="003E3F47" w:rsidRPr="0005379A" w:rsidRDefault="003E3F47" w:rsidP="002B3822">
      <w:pPr>
        <w:spacing w:line="360" w:lineRule="auto"/>
        <w:jc w:val="both"/>
        <w:rPr>
          <w:rFonts w:ascii="Arial" w:eastAsia="Arial" w:hAnsi="Arial" w:cs="Arial"/>
          <w:color w:val="000000" w:themeColor="text1"/>
          <w:sz w:val="22"/>
          <w:szCs w:val="22"/>
          <w:lang w:val="en-US"/>
        </w:rPr>
      </w:pPr>
      <w:r w:rsidRPr="0005379A">
        <w:rPr>
          <w:rFonts w:ascii="Arial" w:eastAsia="Arial" w:hAnsi="Arial" w:cs="Arial"/>
          <w:color w:val="000000" w:themeColor="text1"/>
          <w:sz w:val="22"/>
          <w:szCs w:val="22"/>
          <w:lang w:val="en-US"/>
        </w:rPr>
        <w:t xml:space="preserve">The treatment of colorectal cancer is heterogenous depending on the location, stage and weather it is a colon or a rectal </w:t>
      </w:r>
      <w:r w:rsidR="00C703C8" w:rsidRPr="0005379A">
        <w:rPr>
          <w:rFonts w:ascii="Arial" w:eastAsia="Arial" w:hAnsi="Arial" w:cs="Arial"/>
          <w:color w:val="000000" w:themeColor="text1"/>
          <w:sz w:val="22"/>
          <w:szCs w:val="22"/>
          <w:lang w:val="en-US"/>
        </w:rPr>
        <w:t>cancer, which</w:t>
      </w:r>
      <w:r w:rsidRPr="0005379A">
        <w:rPr>
          <w:rFonts w:ascii="Arial" w:eastAsia="Arial" w:hAnsi="Arial" w:cs="Arial"/>
          <w:color w:val="000000" w:themeColor="text1"/>
          <w:sz w:val="22"/>
          <w:szCs w:val="22"/>
          <w:lang w:val="en-US"/>
        </w:rPr>
        <w:t xml:space="preserve"> makes it difficult to summarize these therapies. </w:t>
      </w:r>
      <w:r w:rsidR="00B97FC5" w:rsidRPr="0005379A">
        <w:rPr>
          <w:rFonts w:ascii="Arial" w:eastAsia="Arial" w:hAnsi="Arial" w:cs="Arial"/>
          <w:color w:val="000000" w:themeColor="text1"/>
          <w:sz w:val="22"/>
          <w:szCs w:val="22"/>
          <w:lang w:val="en-US"/>
        </w:rPr>
        <w:t>The intention of this systematic review and meta-analysis is to provide better guidance</w:t>
      </w:r>
      <w:r w:rsidRPr="0005379A">
        <w:rPr>
          <w:rFonts w:ascii="Arial" w:eastAsia="Arial" w:hAnsi="Arial" w:cs="Arial"/>
          <w:color w:val="000000" w:themeColor="text1"/>
          <w:sz w:val="22"/>
          <w:szCs w:val="22"/>
          <w:lang w:val="en-US"/>
        </w:rPr>
        <w:t xml:space="preserve"> </w:t>
      </w:r>
      <w:r w:rsidR="00B97FC5" w:rsidRPr="0005379A">
        <w:rPr>
          <w:rFonts w:ascii="Arial" w:eastAsia="Arial" w:hAnsi="Arial" w:cs="Arial"/>
          <w:color w:val="000000" w:themeColor="text1"/>
          <w:sz w:val="22"/>
          <w:szCs w:val="22"/>
          <w:lang w:val="en-US"/>
        </w:rPr>
        <w:t>for oncologists and reproductive physic</w:t>
      </w:r>
      <w:r w:rsidR="00497BCF" w:rsidRPr="0005379A">
        <w:rPr>
          <w:rFonts w:ascii="Arial" w:eastAsia="Arial" w:hAnsi="Arial" w:cs="Arial"/>
          <w:color w:val="000000" w:themeColor="text1"/>
          <w:sz w:val="22"/>
          <w:szCs w:val="22"/>
          <w:lang w:val="en-US"/>
        </w:rPr>
        <w:t>i</w:t>
      </w:r>
      <w:r w:rsidR="00B97FC5" w:rsidRPr="0005379A">
        <w:rPr>
          <w:rFonts w:ascii="Arial" w:eastAsia="Arial" w:hAnsi="Arial" w:cs="Arial"/>
          <w:color w:val="000000" w:themeColor="text1"/>
          <w:sz w:val="22"/>
          <w:szCs w:val="22"/>
          <w:lang w:val="en-US"/>
        </w:rPr>
        <w:t xml:space="preserve">ans regarding the </w:t>
      </w:r>
      <w:r w:rsidRPr="0005379A">
        <w:rPr>
          <w:rFonts w:ascii="Arial" w:eastAsia="Arial" w:hAnsi="Arial" w:cs="Arial"/>
          <w:color w:val="000000" w:themeColor="text1"/>
          <w:sz w:val="22"/>
          <w:szCs w:val="22"/>
          <w:lang w:val="en-US"/>
        </w:rPr>
        <w:t xml:space="preserve">estimated </w:t>
      </w:r>
      <w:r w:rsidR="00B97FC5" w:rsidRPr="0005379A">
        <w:rPr>
          <w:rFonts w:ascii="Arial" w:eastAsia="Arial" w:hAnsi="Arial" w:cs="Arial"/>
          <w:color w:val="000000" w:themeColor="text1"/>
          <w:sz w:val="22"/>
          <w:szCs w:val="22"/>
          <w:lang w:val="en-US"/>
        </w:rPr>
        <w:t>risk of infertility</w:t>
      </w:r>
      <w:r w:rsidRPr="0005379A">
        <w:rPr>
          <w:rFonts w:ascii="Arial" w:eastAsia="Arial" w:hAnsi="Arial" w:cs="Arial"/>
          <w:color w:val="000000" w:themeColor="text1"/>
          <w:sz w:val="22"/>
          <w:szCs w:val="22"/>
          <w:lang w:val="en-US"/>
        </w:rPr>
        <w:t xml:space="preserve">, when they counsel patients about fertility preservation. </w:t>
      </w:r>
    </w:p>
    <w:p w14:paraId="0DCD7B07" w14:textId="77777777" w:rsidR="00BF4789" w:rsidRPr="0005379A" w:rsidRDefault="00BF4789" w:rsidP="002B3822">
      <w:pPr>
        <w:spacing w:line="360" w:lineRule="auto"/>
        <w:jc w:val="both"/>
        <w:rPr>
          <w:rFonts w:ascii="Arial" w:hAnsi="Arial" w:cs="Arial"/>
          <w:sz w:val="22"/>
          <w:szCs w:val="22"/>
          <w:lang w:val="en-US"/>
        </w:rPr>
      </w:pPr>
    </w:p>
    <w:p w14:paraId="1EF56FEC" w14:textId="77777777" w:rsidR="00BF4789" w:rsidRPr="0005379A" w:rsidRDefault="00BF4789" w:rsidP="002B3822">
      <w:pPr>
        <w:pStyle w:val="Heading1"/>
        <w:spacing w:before="0" w:line="360" w:lineRule="auto"/>
        <w:jc w:val="both"/>
        <w:rPr>
          <w:rFonts w:ascii="Arial" w:hAnsi="Arial" w:cs="Arial"/>
          <w:b/>
          <w:color w:val="auto"/>
          <w:sz w:val="22"/>
          <w:szCs w:val="22"/>
          <w:lang w:val="en-US" w:eastAsia="de-DE"/>
        </w:rPr>
      </w:pPr>
      <w:r w:rsidRPr="0005379A">
        <w:rPr>
          <w:rFonts w:ascii="Arial" w:hAnsi="Arial" w:cs="Arial"/>
          <w:b/>
          <w:color w:val="auto"/>
          <w:sz w:val="22"/>
          <w:szCs w:val="22"/>
          <w:lang w:val="en-US" w:eastAsia="de-DE"/>
        </w:rPr>
        <w:t>Materials and methods</w:t>
      </w:r>
    </w:p>
    <w:p w14:paraId="48D362F0" w14:textId="77777777" w:rsidR="00BF4789" w:rsidRPr="0005379A" w:rsidRDefault="00BF4789" w:rsidP="002B3822">
      <w:pPr>
        <w:pStyle w:val="Formatvorlage1"/>
        <w:spacing w:before="0" w:after="0" w:line="360" w:lineRule="auto"/>
        <w:jc w:val="both"/>
        <w:rPr>
          <w:rFonts w:cs="Arial"/>
          <w:color w:val="auto"/>
          <w:sz w:val="22"/>
          <w:szCs w:val="22"/>
          <w:lang w:val="en-US"/>
        </w:rPr>
      </w:pPr>
      <w:r w:rsidRPr="0005379A">
        <w:rPr>
          <w:rFonts w:cs="Arial"/>
          <w:color w:val="auto"/>
          <w:sz w:val="22"/>
          <w:szCs w:val="22"/>
          <w:lang w:val="en-US"/>
        </w:rPr>
        <w:t xml:space="preserve">Registration of protocols </w:t>
      </w:r>
    </w:p>
    <w:p w14:paraId="70875F7C" w14:textId="65D87C74" w:rsidR="00BF4789" w:rsidRPr="0005379A" w:rsidRDefault="00E121F6" w:rsidP="002B3822">
      <w:pPr>
        <w:spacing w:line="360" w:lineRule="auto"/>
        <w:contextualSpacing/>
        <w:jc w:val="both"/>
        <w:rPr>
          <w:rFonts w:ascii="Arial" w:hAnsi="Arial" w:cs="Arial"/>
          <w:bCs/>
          <w:sz w:val="22"/>
          <w:szCs w:val="22"/>
          <w:lang w:val="en-US"/>
        </w:rPr>
      </w:pPr>
      <w:r w:rsidRPr="0005379A">
        <w:rPr>
          <w:rFonts w:ascii="Arial" w:hAnsi="Arial" w:cs="Arial"/>
          <w:bCs/>
          <w:sz w:val="22"/>
          <w:szCs w:val="22"/>
          <w:lang w:val="en-US"/>
        </w:rPr>
        <w:t>This study protocol has been registered in the Prospective International Registry of Systematic Reviews (PROSPERO; Re</w:t>
      </w:r>
      <w:r w:rsidR="00AF7C24">
        <w:rPr>
          <w:rFonts w:ascii="Arial" w:hAnsi="Arial" w:cs="Arial"/>
          <w:bCs/>
          <w:sz w:val="22"/>
          <w:szCs w:val="22"/>
          <w:lang w:val="en-US"/>
        </w:rPr>
        <w:t>gistry Number: CRD42024511944).</w:t>
      </w:r>
      <w:r w:rsidRPr="0005379A">
        <w:rPr>
          <w:rFonts w:ascii="Arial" w:hAnsi="Arial" w:cs="Arial"/>
          <w:bCs/>
          <w:sz w:val="22"/>
          <w:szCs w:val="22"/>
          <w:lang w:val="en-US"/>
        </w:rPr>
        <w:t>The Preferred Reporting Criteria for Systematic Reviews and Meta-Analyses (PRISMA) were used</w:t>
      </w:r>
      <w:r w:rsidR="003D5546" w:rsidRPr="0005379A">
        <w:rPr>
          <w:rFonts w:ascii="Arial" w:hAnsi="Arial" w:cs="Arial"/>
          <w:bCs/>
          <w:sz w:val="22"/>
          <w:szCs w:val="22"/>
          <w:lang w:val="en-US"/>
        </w:rPr>
        <w:t xml:space="preserve"> </w:t>
      </w:r>
      <w:r w:rsidR="003D5546" w:rsidRPr="0005379A">
        <w:rPr>
          <w:rFonts w:ascii="Arial" w:hAnsi="Arial" w:cs="Arial"/>
          <w:bCs/>
          <w:sz w:val="22"/>
          <w:szCs w:val="22"/>
          <w:lang w:val="en-US"/>
        </w:rPr>
        <w:fldChar w:fldCharType="begin"/>
      </w:r>
      <w:r w:rsidR="003D5546" w:rsidRPr="0005379A">
        <w:rPr>
          <w:rFonts w:ascii="Arial" w:hAnsi="Arial" w:cs="Arial"/>
          <w:bCs/>
          <w:sz w:val="22"/>
          <w:szCs w:val="22"/>
          <w:lang w:val="en-US"/>
        </w:rPr>
        <w:instrText xml:space="preserve"> ADDIN ZOTERO_ITEM CSL_CITATION {"citationID":"qxzra3L3","properties":{"formattedCitation":"[17]","plainCitation":"[17]","noteIndex":0},"citationItems":[{"id":2570,"uris":["http://zotero.org/users/local/ts7SXebA/items/3BT72PYB"],"itemData":{"id":2570,"type":"article-journal","abstract":"The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reviews.","container-title":"BMJ (Clinical research ed.)","DOI":"10.1136/bmj.n71","ISSN":"1756-1833","journalAbbreviation":"BMJ","language":"eng","note":"PMID: 33782057\nPMCID: PMC8005924","page":"n71","source":"PubMed","title":"The PRISMA 2020 statement: an updated guideline for reporting systematic reviews","title-short":"The PRISMA 2020 statement","volume":"372","author":[{"family":"Page","given":"Matthew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3D5546" w:rsidRPr="0005379A">
        <w:rPr>
          <w:rFonts w:ascii="Arial" w:hAnsi="Arial" w:cs="Arial"/>
          <w:bCs/>
          <w:sz w:val="22"/>
          <w:szCs w:val="22"/>
          <w:lang w:val="en-US"/>
        </w:rPr>
        <w:fldChar w:fldCharType="separate"/>
      </w:r>
      <w:r w:rsidR="003D5546" w:rsidRPr="0005379A">
        <w:rPr>
          <w:rFonts w:ascii="Arial" w:hAnsi="Arial" w:cs="Arial"/>
          <w:sz w:val="22"/>
          <w:szCs w:val="22"/>
          <w:lang w:val="en-US"/>
        </w:rPr>
        <w:t>[17]</w:t>
      </w:r>
      <w:r w:rsidR="003D5546" w:rsidRPr="0005379A">
        <w:rPr>
          <w:rFonts w:ascii="Arial" w:hAnsi="Arial" w:cs="Arial"/>
          <w:bCs/>
          <w:sz w:val="22"/>
          <w:szCs w:val="22"/>
          <w:lang w:val="en-US"/>
        </w:rPr>
        <w:fldChar w:fldCharType="end"/>
      </w:r>
      <w:r w:rsidRPr="0005379A">
        <w:rPr>
          <w:rFonts w:ascii="Arial" w:hAnsi="Arial" w:cs="Arial"/>
          <w:bCs/>
          <w:sz w:val="22"/>
          <w:szCs w:val="22"/>
          <w:lang w:val="en-US"/>
        </w:rPr>
        <w:t xml:space="preserve"> .</w:t>
      </w:r>
      <w:r w:rsidR="00BF4789" w:rsidRPr="0005379A">
        <w:rPr>
          <w:rFonts w:ascii="Arial" w:hAnsi="Arial" w:cs="Arial"/>
          <w:bCs/>
          <w:sz w:val="22"/>
          <w:szCs w:val="22"/>
          <w:lang w:val="en-US"/>
        </w:rPr>
        <w:t xml:space="preserve"> </w:t>
      </w:r>
    </w:p>
    <w:p w14:paraId="26F57EED" w14:textId="77777777" w:rsidR="009432DB" w:rsidRPr="0005379A" w:rsidRDefault="009432DB" w:rsidP="002B3822">
      <w:pPr>
        <w:pStyle w:val="Heading3"/>
        <w:spacing w:before="0" w:line="360" w:lineRule="auto"/>
        <w:jc w:val="both"/>
        <w:rPr>
          <w:rFonts w:ascii="Arial" w:hAnsi="Arial" w:cs="Arial"/>
          <w:b/>
          <w:color w:val="auto"/>
          <w:sz w:val="22"/>
          <w:szCs w:val="22"/>
          <w:lang w:val="en-US"/>
        </w:rPr>
      </w:pPr>
    </w:p>
    <w:p w14:paraId="14671122" w14:textId="7AD70C08" w:rsidR="00BF4789" w:rsidRPr="0005379A" w:rsidRDefault="00BF4789" w:rsidP="002B3822">
      <w:pPr>
        <w:pStyle w:val="Heading3"/>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Search strategy</w:t>
      </w:r>
    </w:p>
    <w:p w14:paraId="75F895F0" w14:textId="77777777" w:rsidR="00E121F6" w:rsidRPr="0005379A" w:rsidRDefault="00E121F6"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We conducted a systematic literature search of Medline, Embase, and Cochrane CENTRAL databases in March 2024 (Figure 1). A medical information specialist developed an initial MEDLINE search strategy and tested a basic reference list. Following refinement and query, complex search strategies were developed for each information source based on database controlled vocabularies (thesaurus terms/headings) and text terms. </w:t>
      </w:r>
    </w:p>
    <w:p w14:paraId="5C9D1145" w14:textId="43C37997" w:rsidR="00E121F6" w:rsidRPr="0005379A" w:rsidRDefault="00E121F6"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Synonyms, acronyms, and similar terms were included in the text word search. We limited our search to publications from 2000 to the present.  Our search terms included all types of </w:t>
      </w:r>
      <w:r w:rsidR="003F7B6F" w:rsidRPr="0005379A">
        <w:rPr>
          <w:rFonts w:ascii="Arial" w:hAnsi="Arial" w:cs="Arial"/>
          <w:sz w:val="22"/>
          <w:szCs w:val="22"/>
          <w:lang w:val="en-US"/>
        </w:rPr>
        <w:t xml:space="preserve">colorectal </w:t>
      </w:r>
      <w:r w:rsidRPr="0005379A">
        <w:rPr>
          <w:rFonts w:ascii="Arial" w:hAnsi="Arial" w:cs="Arial"/>
          <w:sz w:val="22"/>
          <w:szCs w:val="22"/>
          <w:lang w:val="en-US"/>
        </w:rPr>
        <w:t xml:space="preserve">cancer. </w:t>
      </w:r>
    </w:p>
    <w:p w14:paraId="634C8B82" w14:textId="5D95AF63" w:rsidR="00BF4789" w:rsidRPr="0005379A" w:rsidRDefault="00E121F6"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A double-negative search strategy based on the Ovid "humans-only" filter was used to exclude animal-only studies from the MEDLINE and Embase searches. Detailed final search strategies are provided in the </w:t>
      </w:r>
      <w:r w:rsidR="00373A4F">
        <w:rPr>
          <w:rFonts w:ascii="Arial" w:hAnsi="Arial" w:cs="Arial"/>
          <w:sz w:val="22"/>
          <w:szCs w:val="22"/>
          <w:lang w:val="en-US"/>
        </w:rPr>
        <w:t>s</w:t>
      </w:r>
      <w:r w:rsidRPr="0005379A">
        <w:rPr>
          <w:rFonts w:ascii="Arial" w:hAnsi="Arial" w:cs="Arial"/>
          <w:sz w:val="22"/>
          <w:szCs w:val="22"/>
          <w:lang w:val="en-US"/>
        </w:rPr>
        <w:t xml:space="preserve">upplementary file (S1). In addition to the electronic database search, reference lists and bibliographies of relevant publications were reviewed for relevant studies. </w:t>
      </w:r>
      <w:r w:rsidRPr="0005379A">
        <w:rPr>
          <w:rFonts w:ascii="Arial" w:hAnsi="Arial" w:cs="Arial"/>
          <w:sz w:val="22"/>
          <w:szCs w:val="22"/>
          <w:lang w:val="en-US"/>
        </w:rPr>
        <w:lastRenderedPageBreak/>
        <w:t xml:space="preserve">All identified citations were imported into </w:t>
      </w:r>
      <w:r w:rsidR="003B2CBF">
        <w:rPr>
          <w:rFonts w:ascii="Arial" w:hAnsi="Arial" w:cs="Arial"/>
          <w:sz w:val="22"/>
          <w:szCs w:val="22"/>
          <w:lang w:val="en-US"/>
        </w:rPr>
        <w:t xml:space="preserve">the </w:t>
      </w:r>
      <w:r w:rsidR="00F13D4E">
        <w:rPr>
          <w:rFonts w:ascii="Arial" w:hAnsi="Arial" w:cs="Arial"/>
          <w:sz w:val="22"/>
          <w:szCs w:val="22"/>
          <w:lang w:val="en-US"/>
        </w:rPr>
        <w:t xml:space="preserve">software </w:t>
      </w:r>
      <w:r w:rsidRPr="0005379A">
        <w:rPr>
          <w:rFonts w:ascii="Arial" w:hAnsi="Arial" w:cs="Arial"/>
          <w:sz w:val="22"/>
          <w:szCs w:val="22"/>
          <w:lang w:val="en-US"/>
        </w:rPr>
        <w:t>Covidence</w:t>
      </w:r>
      <w:r w:rsidR="003B2CBF">
        <w:rPr>
          <w:rFonts w:ascii="Arial" w:hAnsi="Arial" w:cs="Arial"/>
          <w:sz w:val="22"/>
          <w:szCs w:val="22"/>
          <w:lang w:val="en-US"/>
        </w:rPr>
        <w:t>, a tool for systematic reviews</w:t>
      </w:r>
      <w:r w:rsidRPr="0005379A">
        <w:rPr>
          <w:rFonts w:ascii="Arial" w:hAnsi="Arial" w:cs="Arial"/>
          <w:sz w:val="22"/>
          <w:szCs w:val="22"/>
          <w:lang w:val="en-US"/>
        </w:rPr>
        <w:t xml:space="preserve">. Duplicate records were </w:t>
      </w:r>
      <w:r w:rsidR="007369D7" w:rsidRPr="0005379A">
        <w:rPr>
          <w:rFonts w:ascii="Arial" w:hAnsi="Arial" w:cs="Arial"/>
          <w:sz w:val="22"/>
          <w:szCs w:val="22"/>
          <w:lang w:val="en-US"/>
        </w:rPr>
        <w:t>removed</w:t>
      </w:r>
      <w:r w:rsidR="003D5546" w:rsidRPr="0005379A">
        <w:rPr>
          <w:rFonts w:ascii="Arial" w:hAnsi="Arial" w:cs="Arial"/>
          <w:sz w:val="22"/>
          <w:szCs w:val="22"/>
          <w:lang w:val="en-US"/>
        </w:rPr>
        <w:t xml:space="preserve"> </w:t>
      </w:r>
      <w:r w:rsidR="003D5546" w:rsidRPr="0005379A">
        <w:rPr>
          <w:rFonts w:ascii="Arial" w:hAnsi="Arial" w:cs="Arial"/>
          <w:sz w:val="22"/>
          <w:szCs w:val="22"/>
          <w:lang w:val="en-US"/>
        </w:rPr>
        <w:fldChar w:fldCharType="begin"/>
      </w:r>
      <w:r w:rsidR="003D5546" w:rsidRPr="0005379A">
        <w:rPr>
          <w:rFonts w:ascii="Arial" w:hAnsi="Arial" w:cs="Arial"/>
          <w:sz w:val="22"/>
          <w:szCs w:val="22"/>
          <w:lang w:val="en-US"/>
        </w:rPr>
        <w:instrText xml:space="preserve"> ADDIN ZOTERO_ITEM CSL_CITATION {"citationID":"YCKUjufK","properties":{"formattedCitation":"[18]","plainCitation":"[18]","noteIndex":0},"citationItems":[{"id":2573,"uris":["http://zotero.org/users/local/ts7SXebA/items/4X49D3SQ"],"itemData":{"id":2573,"type":"article-journal","abstract":"BACKGROUND: Identifying and removing reference duplicates when conducting systematic reviews (SRs) remain a major, time-consuming issue for authors who manually check for duplicates using built-in features in citation managers. To address issues related to manual deduplication, we developed an automated, efficient, and rapid artificial intelligence-based algorithm named Deduklick. Deduklick combines natural language processing algorithms with a set of rules created by expert information specialists.\nMETHODS: Deduklick's deduplication uses a multistep algorithm of data normalization, calculates a similarity score, and identifies unique and duplicate references based on metadata fields, such as title, authors, journal, DOI, year, issue, volume, and page number range. We measured and compared Deduklick's capacity to accurately detect duplicates with the information specialists' standard, manual duplicate removal process using EndNote on eight existing heterogeneous datasets. Using a sensitivity analysis, we manually cross-compared the efficiency and noise of both methods.\nDISCUSSION: Deduklick achieved average recall of 99.51%, average precision of 100.00%, and average F1 score of 99.75%. In contrast, the manual deduplication process achieved average recall of 88.65%, average precision of 99.95%, and average F1 score of 91.98%. Deduklick achieved equal to higher expert-level performance on duplicate removal. It also preserved high metadata quality and drastically reduced time spent on analysis. Deduklick represents an efficient, transparent, ergonomic, and time-saving solution for identifying and removing duplicates in SRs searches. Deduklick could therefore simplify SRs production and represent important advantages for scientists, including saving time, increasing accuracy, reducing costs, and contributing to quality SRs.","container-title":"Systematic Reviews","DOI":"10.1186/s13643-022-02045-9","ISSN":"2046-4053","issue":"1","journalAbbreviation":"Syst Rev","language":"eng","note":"PMID: 35978441\nPMCID: PMC9382798","page":"172","source":"PubMed","title":"Reducing systematic review burden using Deduklick: a novel, automated, reliable, and explainable deduplication algorithm to foster medical research","title-short":"Reducing systematic review burden using Deduklick","volume":"11","author":[{"family":"Borissov","given":"Nikolay"},{"family":"Haas","given":"Quentin"},{"family":"Minder","given":"Beatrice"},{"family":"Kopp-Heim","given":"Doris"},{"family":"Gernler","given":"Marc","non-dropping-particle":"von"},{"family":"Janka","given":"Heidrun"},{"family":"Teodoro","given":"Douglas"},{"family":"Amini","given":"Poorya"}],"issued":{"date-parts":[["2022",8,17]]}}}],"schema":"https://github.com/citation-style-language/schema/raw/master/csl-citation.json"} </w:instrText>
      </w:r>
      <w:r w:rsidR="003D5546" w:rsidRPr="0005379A">
        <w:rPr>
          <w:rFonts w:ascii="Arial" w:hAnsi="Arial" w:cs="Arial"/>
          <w:sz w:val="22"/>
          <w:szCs w:val="22"/>
          <w:lang w:val="en-US"/>
        </w:rPr>
        <w:fldChar w:fldCharType="separate"/>
      </w:r>
      <w:r w:rsidR="003D5546" w:rsidRPr="0005379A">
        <w:rPr>
          <w:rFonts w:ascii="Arial" w:hAnsi="Arial" w:cs="Arial"/>
          <w:sz w:val="22"/>
          <w:szCs w:val="22"/>
          <w:lang w:val="en-US"/>
        </w:rPr>
        <w:t>[18]</w:t>
      </w:r>
      <w:r w:rsidR="003D5546" w:rsidRPr="0005379A">
        <w:rPr>
          <w:rFonts w:ascii="Arial" w:hAnsi="Arial" w:cs="Arial"/>
          <w:sz w:val="22"/>
          <w:szCs w:val="22"/>
          <w:lang w:val="en-US"/>
        </w:rPr>
        <w:fldChar w:fldCharType="end"/>
      </w:r>
      <w:r w:rsidR="007369D7" w:rsidRPr="0005379A">
        <w:rPr>
          <w:rFonts w:ascii="Arial" w:hAnsi="Arial" w:cs="Arial"/>
          <w:sz w:val="22"/>
          <w:szCs w:val="22"/>
          <w:lang w:val="en-US"/>
        </w:rPr>
        <w:t xml:space="preserve"> . </w:t>
      </w:r>
    </w:p>
    <w:p w14:paraId="168813B2" w14:textId="77777777" w:rsidR="00E121F6" w:rsidRPr="0005379A" w:rsidRDefault="00E121F6" w:rsidP="002B3822">
      <w:pPr>
        <w:spacing w:line="360" w:lineRule="auto"/>
        <w:contextualSpacing/>
        <w:jc w:val="both"/>
        <w:rPr>
          <w:rFonts w:ascii="Arial" w:hAnsi="Arial" w:cs="Arial"/>
          <w:sz w:val="22"/>
          <w:szCs w:val="22"/>
          <w:lang w:val="en-US"/>
        </w:rPr>
      </w:pPr>
    </w:p>
    <w:p w14:paraId="0A90F197" w14:textId="77777777" w:rsidR="00BF4789" w:rsidRPr="0005379A" w:rsidRDefault="00BF4789" w:rsidP="002B3822">
      <w:pPr>
        <w:pStyle w:val="Heading3"/>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Inclusion and exclusion criteria</w:t>
      </w:r>
    </w:p>
    <w:p w14:paraId="2A312841" w14:textId="696FAFED" w:rsidR="00E121F6" w:rsidRPr="0005379A" w:rsidRDefault="00E121F6" w:rsidP="002B3822">
      <w:pPr>
        <w:spacing w:line="360" w:lineRule="auto"/>
        <w:jc w:val="both"/>
        <w:rPr>
          <w:rFonts w:ascii="Arial" w:hAnsi="Arial" w:cs="Arial"/>
          <w:sz w:val="22"/>
          <w:szCs w:val="22"/>
          <w:lang w:val="en-US"/>
        </w:rPr>
      </w:pPr>
      <w:r w:rsidRPr="0005379A">
        <w:rPr>
          <w:rFonts w:ascii="Arial" w:hAnsi="Arial" w:cs="Arial"/>
          <w:sz w:val="22"/>
          <w:szCs w:val="22"/>
          <w:lang w:val="en-US"/>
        </w:rPr>
        <w:t>Studies were independently assessed for inclusion using Covidence software (</w:t>
      </w:r>
      <w:hyperlink r:id="rId7" w:history="1">
        <w:r w:rsidR="003D5546" w:rsidRPr="0005379A">
          <w:rPr>
            <w:rStyle w:val="Hyperlink"/>
            <w:rFonts w:ascii="Arial" w:hAnsi="Arial" w:cs="Arial"/>
            <w:sz w:val="22"/>
            <w:szCs w:val="22"/>
            <w:lang w:val="en-US"/>
          </w:rPr>
          <w:t>www.covidence.org</w:t>
        </w:r>
      </w:hyperlink>
      <w:r w:rsidRPr="0005379A">
        <w:rPr>
          <w:rFonts w:ascii="Arial" w:hAnsi="Arial" w:cs="Arial"/>
          <w:sz w:val="22"/>
          <w:szCs w:val="22"/>
          <w:lang w:val="en-US"/>
        </w:rPr>
        <w:t>)</w:t>
      </w:r>
      <w:r w:rsidR="003D5546" w:rsidRPr="0005379A">
        <w:rPr>
          <w:rFonts w:ascii="Arial" w:hAnsi="Arial" w:cs="Arial"/>
          <w:sz w:val="22"/>
          <w:szCs w:val="22"/>
          <w:lang w:val="en-US"/>
        </w:rPr>
        <w:t xml:space="preserve"> </w:t>
      </w:r>
      <w:r w:rsidR="003D5546" w:rsidRPr="0005379A">
        <w:rPr>
          <w:rFonts w:ascii="Arial" w:hAnsi="Arial" w:cs="Arial"/>
          <w:sz w:val="22"/>
          <w:szCs w:val="22"/>
          <w:lang w:val="en-US"/>
        </w:rPr>
        <w:fldChar w:fldCharType="begin"/>
      </w:r>
      <w:r w:rsidR="003D5546" w:rsidRPr="0005379A">
        <w:rPr>
          <w:rFonts w:ascii="Arial" w:hAnsi="Arial" w:cs="Arial"/>
          <w:sz w:val="22"/>
          <w:szCs w:val="22"/>
          <w:lang w:val="en-US"/>
        </w:rPr>
        <w:instrText xml:space="preserve"> ADDIN ZOTERO_ITEM CSL_CITATION {"citationID":"KmxsiSZt","properties":{"formattedCitation":"[19]","plainCitation":"[19]","noteIndex":0},"citationItems":[{"id":2576,"uris":["http://zotero.org/users/local/ts7SXebA/items/TM6EXWU6"],"itemData":{"id":2576,"type":"article-journal","abstract":"Systematic Reviews (SRs) hold promise for implementing the 3Rs in animal sciences: they can retrieve available alternative models, help refining experiments, and identify insufficiencies, or an excess of, scientific knowledge on a particular topic. Unfortunately, SRs can be labour- and time-intensive, especially the reference screening and data extraction phases. Fortunately, there are several software tools available that help make screening faster and easier. However, it is not always clear which features the tools offer. Therefore, a feature analysis was performed to compare different reference screening tools as objectively as possible. This analysis enables researchers to select the most appropriate tool for their needs. Fifteen different tools were compared: CADIMA, Covidence, DistillerSR, Endnote, Endnote using Bramer's method, EROS, HAWC, Microsoft Excel, Excel using VonVille's method, Microsoft Word, Rayyan, RevMan, SyRF, SysRev.com, and SWIFT Active Screener. Their support of 21 features was tested. Features were categorised as mandatory, desirable, and optional. DistillerSR, Covidence, and SWIFT Active Screener are the tools that support all mandatory features. These tools are preferred for screening references, but none of them are free. The best scoring free tool is Rayyan, which lacks one mandatory function: distinct title/abstract and full-text phases. The lowest scoring tools are those not specifically designed for SRs, like Microsoft Word and Endnote. Their use can only be advised for small and simple SRs. A well-informed selection of SR screening tools will benefit review quality and speed, which can contribute to the advancement of the 3Rs in animal studies.","container-title":"ALTEX","DOI":"10.14573/altex.1902131","ISSN":"1868-8551","issue":"3","journalAbbreviation":"ALTEX","language":"eng","note":"PMID: 31113000","page":"508-517","source":"PubMed","title":"Software tools for literature screening in systematic reviews in biomedical research","volume":"36","author":[{"family":"Van der Mierden","given":"Stevie"},{"family":"Tsaioun","given":"Katya"},{"family":"Bleich","given":"André"},{"family":"Leenaars","given":"Cathalijn H. C."}],"issued":{"date-parts":[["2019"]]}}}],"schema":"https://github.com/citation-style-language/schema/raw/master/csl-citation.json"} </w:instrText>
      </w:r>
      <w:r w:rsidR="003D5546" w:rsidRPr="0005379A">
        <w:rPr>
          <w:rFonts w:ascii="Arial" w:hAnsi="Arial" w:cs="Arial"/>
          <w:sz w:val="22"/>
          <w:szCs w:val="22"/>
          <w:lang w:val="en-US"/>
        </w:rPr>
        <w:fldChar w:fldCharType="separate"/>
      </w:r>
      <w:r w:rsidR="003D5546" w:rsidRPr="0005379A">
        <w:rPr>
          <w:rFonts w:ascii="Arial" w:hAnsi="Arial" w:cs="Arial"/>
          <w:sz w:val="22"/>
          <w:szCs w:val="22"/>
          <w:lang w:val="en-US"/>
        </w:rPr>
        <w:t>[19]</w:t>
      </w:r>
      <w:r w:rsidR="003D5546" w:rsidRPr="0005379A">
        <w:rPr>
          <w:rFonts w:ascii="Arial" w:hAnsi="Arial" w:cs="Arial"/>
          <w:sz w:val="22"/>
          <w:szCs w:val="22"/>
          <w:lang w:val="en-US"/>
        </w:rPr>
        <w:fldChar w:fldCharType="end"/>
      </w:r>
      <w:r w:rsidRPr="0005379A">
        <w:rPr>
          <w:rFonts w:ascii="Arial" w:hAnsi="Arial" w:cs="Arial"/>
          <w:sz w:val="22"/>
          <w:szCs w:val="22"/>
          <w:lang w:val="en-US"/>
        </w:rPr>
        <w:t xml:space="preserve"> by four investigators (CA, AV, HH, and EP). All original articles that provided information on colorectal cancer type, therapy, and fertility outcomes with numbers sufficient to calculate prevalence were included. Definitions of clinically relevant gonadal toxicity are described in Table 1.  Studies that did not have an assessment of gonadal toxicity in accordance with the definitions in Table 1 were excluded.</w:t>
      </w:r>
    </w:p>
    <w:p w14:paraId="54299424" w14:textId="77777777" w:rsidR="00BF4789" w:rsidRPr="0005379A" w:rsidRDefault="00BF4789" w:rsidP="002B3822">
      <w:pPr>
        <w:pStyle w:val="Heading3"/>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Data extraction</w:t>
      </w:r>
    </w:p>
    <w:p w14:paraId="5C129ED5" w14:textId="07965FA6" w:rsidR="007369D7" w:rsidRPr="0005379A" w:rsidRDefault="00E121F6"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The extracted data were abstracted and independently reviewed by four investigators (CA, AV, HH, and EP). Characteristics of the study populations (patient age at diagnosis and outcome, duration of follow-up, type of CRC, type of oncological treatment, and fertility parameters) were the principal variables of interest.</w:t>
      </w:r>
      <w:r w:rsidR="00FA0ED9" w:rsidRPr="0005379A">
        <w:rPr>
          <w:rFonts w:ascii="Arial" w:hAnsi="Arial" w:cs="Arial"/>
          <w:sz w:val="22"/>
          <w:szCs w:val="22"/>
          <w:lang w:val="en-US"/>
        </w:rPr>
        <w:t xml:space="preserve"> </w:t>
      </w:r>
      <w:r w:rsidR="00FA0ED9" w:rsidRPr="0005379A">
        <w:rPr>
          <w:rFonts w:ascii="Arial" w:hAnsi="Arial" w:cs="Arial"/>
          <w:color w:val="000000" w:themeColor="text1"/>
          <w:sz w:val="22"/>
          <w:szCs w:val="22"/>
          <w:lang w:val="en-US"/>
        </w:rPr>
        <w:t>Discrepancies were discussed and resolved by consensus.</w:t>
      </w:r>
    </w:p>
    <w:p w14:paraId="7D00C946" w14:textId="77777777" w:rsidR="00E121F6" w:rsidRPr="0005379A" w:rsidRDefault="00E121F6" w:rsidP="002B3822">
      <w:pPr>
        <w:spacing w:line="360" w:lineRule="auto"/>
        <w:contextualSpacing/>
        <w:jc w:val="both"/>
        <w:rPr>
          <w:rFonts w:ascii="Arial" w:hAnsi="Arial" w:cs="Arial"/>
          <w:sz w:val="22"/>
          <w:szCs w:val="22"/>
          <w:lang w:val="en-US"/>
        </w:rPr>
      </w:pPr>
    </w:p>
    <w:p w14:paraId="516427C5" w14:textId="77777777" w:rsidR="00BF4789" w:rsidRPr="0005379A" w:rsidRDefault="00BF478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Quality assessment</w:t>
      </w:r>
    </w:p>
    <w:p w14:paraId="2E30BB39" w14:textId="13D7C729" w:rsidR="008E332C" w:rsidRPr="0005379A" w:rsidRDefault="008E332C" w:rsidP="002B3822">
      <w:pPr>
        <w:pStyle w:val="Heading3"/>
        <w:spacing w:before="0" w:line="360" w:lineRule="auto"/>
        <w:jc w:val="both"/>
        <w:rPr>
          <w:rFonts w:ascii="Arial" w:eastAsia="MS Mincho" w:hAnsi="Arial" w:cs="Arial"/>
          <w:color w:val="auto"/>
          <w:sz w:val="22"/>
          <w:szCs w:val="22"/>
          <w:lang w:val="en-US"/>
        </w:rPr>
      </w:pPr>
      <w:r w:rsidRPr="0005379A">
        <w:rPr>
          <w:rFonts w:ascii="Arial" w:eastAsia="MS Mincho" w:hAnsi="Arial" w:cs="Arial"/>
          <w:color w:val="auto"/>
          <w:sz w:val="22"/>
          <w:szCs w:val="22"/>
          <w:lang w:val="en-US"/>
        </w:rPr>
        <w:t>The Newcastle-Ottawa Scale (NOS) 17 was used to assess the quality of individual studies. The scoring of individual studies was based on three parameters: subject selection (0-4 stars), comparability (0-2 stars), and study outcome (0-3 stars). The scoring was as follows: good quality (= 3 or 4 stars in selection AND 1 or 2 stars in comparability AND 2 or 3 stars in outcome/exposure), fair quality (= 2 stars in selection AND 1 or 2 stars in comparability AND 2 or 3 stars in outcome/exposure), and poor quality (= 0 or 1 star in selection OR 0 stars in comparability OR 0 or 1 stars in outcome/exposure). All in</w:t>
      </w:r>
      <w:r w:rsidR="00AF7C24">
        <w:rPr>
          <w:rFonts w:ascii="Arial" w:eastAsia="MS Mincho" w:hAnsi="Arial" w:cs="Arial"/>
          <w:color w:val="auto"/>
          <w:sz w:val="22"/>
          <w:szCs w:val="22"/>
          <w:lang w:val="en-US"/>
        </w:rPr>
        <w:t>cluded studies were reviewed by</w:t>
      </w:r>
      <w:r w:rsidRPr="0005379A">
        <w:rPr>
          <w:rFonts w:ascii="Arial" w:eastAsia="MS Mincho" w:hAnsi="Arial" w:cs="Arial"/>
          <w:color w:val="auto"/>
          <w:sz w:val="22"/>
          <w:szCs w:val="22"/>
          <w:lang w:val="en-US"/>
        </w:rPr>
        <w:t xml:space="preserve"> CA, AV, HH, and EP to independently assess the risk of bias; disagreements were resolved by consensus. Scoring was conducted according to the terms listed in Table 4. </w:t>
      </w:r>
    </w:p>
    <w:p w14:paraId="600B8ACF" w14:textId="77777777" w:rsidR="008E332C" w:rsidRPr="0005379A" w:rsidRDefault="008E332C" w:rsidP="002B3822">
      <w:pPr>
        <w:pStyle w:val="Heading3"/>
        <w:spacing w:before="0" w:line="360" w:lineRule="auto"/>
        <w:jc w:val="both"/>
        <w:rPr>
          <w:rFonts w:ascii="Arial" w:eastAsia="MS Mincho" w:hAnsi="Arial" w:cs="Arial"/>
          <w:color w:val="auto"/>
          <w:sz w:val="22"/>
          <w:szCs w:val="22"/>
          <w:lang w:val="en-US"/>
        </w:rPr>
      </w:pPr>
    </w:p>
    <w:p w14:paraId="3783CCDF" w14:textId="1E8B4610" w:rsidR="00BF4789" w:rsidRPr="0005379A" w:rsidRDefault="00BF4789" w:rsidP="002B3822">
      <w:pPr>
        <w:pStyle w:val="Heading3"/>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Data synthesis</w:t>
      </w:r>
    </w:p>
    <w:p w14:paraId="72986C71" w14:textId="005E2FEF" w:rsidR="00BF4789" w:rsidRPr="0005379A" w:rsidRDefault="008E332C"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The prevalence of infertility in men and women with colorectal cancer after oncologic</w:t>
      </w:r>
      <w:r w:rsidR="006E24AF">
        <w:rPr>
          <w:rFonts w:ascii="Arial" w:hAnsi="Arial" w:cs="Arial"/>
          <w:sz w:val="22"/>
          <w:szCs w:val="22"/>
          <w:lang w:val="en-US"/>
        </w:rPr>
        <w:t>al</w:t>
      </w:r>
      <w:r w:rsidRPr="0005379A">
        <w:rPr>
          <w:rFonts w:ascii="Arial" w:hAnsi="Arial" w:cs="Arial"/>
          <w:sz w:val="22"/>
          <w:szCs w:val="22"/>
          <w:lang w:val="en-US"/>
        </w:rPr>
        <w:t xml:space="preserve"> therapy was the primary outcome of our systematic review. </w:t>
      </w:r>
      <w:r w:rsidR="00497BCF" w:rsidRPr="0005379A">
        <w:rPr>
          <w:rFonts w:ascii="Arial" w:hAnsi="Arial" w:cs="Arial"/>
          <w:sz w:val="22"/>
          <w:szCs w:val="22"/>
          <w:lang w:val="en-US"/>
        </w:rPr>
        <w:t xml:space="preserve">Subgroups with chemotherapy alone, </w:t>
      </w:r>
      <w:r w:rsidR="00261FE9">
        <w:rPr>
          <w:rFonts w:ascii="Arial" w:hAnsi="Arial" w:cs="Arial"/>
          <w:sz w:val="22"/>
          <w:szCs w:val="22"/>
          <w:lang w:val="en-US"/>
        </w:rPr>
        <w:t>radio</w:t>
      </w:r>
      <w:r w:rsidR="00497BCF" w:rsidRPr="0005379A">
        <w:rPr>
          <w:rFonts w:ascii="Arial" w:hAnsi="Arial" w:cs="Arial"/>
          <w:sz w:val="22"/>
          <w:szCs w:val="22"/>
          <w:lang w:val="en-US"/>
        </w:rPr>
        <w:t>therapy alone, and the combination of both type</w:t>
      </w:r>
      <w:r w:rsidR="002B3822">
        <w:rPr>
          <w:rFonts w:ascii="Arial" w:hAnsi="Arial" w:cs="Arial"/>
          <w:sz w:val="22"/>
          <w:szCs w:val="22"/>
          <w:lang w:val="en-US"/>
        </w:rPr>
        <w:t xml:space="preserve">s of treatment were performed. </w:t>
      </w:r>
      <w:r w:rsidRPr="0005379A">
        <w:rPr>
          <w:rFonts w:ascii="Arial" w:hAnsi="Arial" w:cs="Arial"/>
          <w:sz w:val="22"/>
          <w:szCs w:val="22"/>
          <w:lang w:val="en-US"/>
        </w:rPr>
        <w:t xml:space="preserve">To calculate the prevalence, the number of patients who met the criteria for infertility was divided by the number of patients at risk of infertility as reported in the individual studies. For the pooled prevalence, statistical analyses were performed using the "metafor" function of the R software (R Core Team, Vienna, Austria, 2013). Heterogeneity was assessed using Cohen's Q statistic and I statistic2. In the presence of high heterogeneity, random effects models were used. </w:t>
      </w:r>
      <w:r w:rsidRPr="0005379A">
        <w:rPr>
          <w:rFonts w:ascii="Arial" w:hAnsi="Arial" w:cs="Arial"/>
          <w:sz w:val="22"/>
          <w:szCs w:val="22"/>
          <w:lang w:val="en-US"/>
        </w:rPr>
        <w:lastRenderedPageBreak/>
        <w:t>Studies with unspecified treatment were excluded for outcome assessment to provide clinically meaningful estimates in the meta-analysis.</w:t>
      </w:r>
    </w:p>
    <w:p w14:paraId="5C851227" w14:textId="77777777" w:rsidR="00BF4789" w:rsidRPr="0005379A" w:rsidRDefault="00BF4789" w:rsidP="002B3822">
      <w:pPr>
        <w:pStyle w:val="Heading1"/>
        <w:spacing w:before="0" w:line="360" w:lineRule="auto"/>
        <w:jc w:val="both"/>
        <w:rPr>
          <w:rFonts w:ascii="Arial" w:hAnsi="Arial" w:cs="Arial"/>
          <w:color w:val="auto"/>
          <w:sz w:val="22"/>
          <w:szCs w:val="22"/>
          <w:lang w:val="en-US"/>
        </w:rPr>
      </w:pPr>
    </w:p>
    <w:p w14:paraId="7816399B" w14:textId="77777777" w:rsidR="00BF4789" w:rsidRPr="0005379A" w:rsidRDefault="00BF4789" w:rsidP="002B3822">
      <w:pPr>
        <w:pStyle w:val="Heading1"/>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 xml:space="preserve">Results </w:t>
      </w:r>
    </w:p>
    <w:p w14:paraId="07ACEE8A" w14:textId="77777777" w:rsidR="00BF4789" w:rsidRPr="0005379A" w:rsidRDefault="00BF4789" w:rsidP="002B3822">
      <w:pPr>
        <w:pStyle w:val="Heading1"/>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Results of the systematic review</w:t>
      </w:r>
    </w:p>
    <w:p w14:paraId="188E5B04" w14:textId="38ACBA27" w:rsidR="003F78B1" w:rsidRPr="0005379A" w:rsidRDefault="003F78B1" w:rsidP="002B3822">
      <w:pPr>
        <w:spacing w:line="360" w:lineRule="auto"/>
        <w:jc w:val="both"/>
        <w:rPr>
          <w:rFonts w:ascii="Arial" w:hAnsi="Arial" w:cs="Arial"/>
          <w:color w:val="000000" w:themeColor="text1"/>
          <w:sz w:val="22"/>
          <w:szCs w:val="22"/>
          <w:lang w:val="en-US" w:eastAsia="en-US"/>
        </w:rPr>
      </w:pPr>
      <w:r w:rsidRPr="0005379A">
        <w:rPr>
          <w:rFonts w:ascii="Arial" w:hAnsi="Arial" w:cs="Arial"/>
          <w:color w:val="000000" w:themeColor="text1"/>
          <w:sz w:val="22"/>
          <w:szCs w:val="22"/>
          <w:lang w:val="en-US" w:eastAsia="en-US"/>
        </w:rPr>
        <w:t>A total of 67 out of 3592 studies were included in full-text analysis after screening of 3581</w:t>
      </w:r>
      <w:r w:rsidR="007F68A0">
        <w:rPr>
          <w:rFonts w:ascii="Arial" w:hAnsi="Arial" w:cs="Arial"/>
          <w:color w:val="000000" w:themeColor="text1"/>
          <w:sz w:val="22"/>
          <w:szCs w:val="22"/>
          <w:lang w:val="en-US" w:eastAsia="en-US"/>
        </w:rPr>
        <w:t xml:space="preserve"> </w:t>
      </w:r>
      <w:r w:rsidRPr="0005379A">
        <w:rPr>
          <w:rFonts w:ascii="Arial" w:hAnsi="Arial" w:cs="Arial"/>
          <w:color w:val="000000" w:themeColor="text1"/>
          <w:sz w:val="22"/>
          <w:szCs w:val="22"/>
          <w:lang w:val="en-US" w:eastAsia="en-US"/>
        </w:rPr>
        <w:t>abstracts (11</w:t>
      </w:r>
      <w:r w:rsidR="002F3C33">
        <w:rPr>
          <w:rFonts w:ascii="Arial" w:hAnsi="Arial" w:cs="Arial"/>
          <w:color w:val="000000" w:themeColor="text1"/>
          <w:sz w:val="22"/>
          <w:szCs w:val="22"/>
          <w:lang w:val="en-US" w:eastAsia="en-US"/>
        </w:rPr>
        <w:t xml:space="preserve"> </w:t>
      </w:r>
      <w:r w:rsidRPr="0005379A">
        <w:rPr>
          <w:rFonts w:ascii="Arial" w:hAnsi="Arial" w:cs="Arial"/>
          <w:color w:val="000000" w:themeColor="text1"/>
          <w:sz w:val="22"/>
          <w:szCs w:val="22"/>
          <w:lang w:val="en-US" w:eastAsia="en-US"/>
        </w:rPr>
        <w:t xml:space="preserve">studies were presented double by </w:t>
      </w:r>
      <w:r w:rsidR="00C32884" w:rsidRPr="0005379A">
        <w:rPr>
          <w:rFonts w:ascii="Arial" w:hAnsi="Arial" w:cs="Arial"/>
          <w:color w:val="000000" w:themeColor="text1"/>
          <w:sz w:val="22"/>
          <w:szCs w:val="22"/>
          <w:lang w:val="en-US" w:eastAsia="en-US"/>
        </w:rPr>
        <w:t>C</w:t>
      </w:r>
      <w:r w:rsidRPr="0005379A">
        <w:rPr>
          <w:rFonts w:ascii="Arial" w:hAnsi="Arial" w:cs="Arial"/>
          <w:color w:val="000000" w:themeColor="text1"/>
          <w:sz w:val="22"/>
          <w:szCs w:val="22"/>
          <w:lang w:val="en-US" w:eastAsia="en-US"/>
        </w:rPr>
        <w:t>onvidence).</w:t>
      </w:r>
      <w:r w:rsidR="00A2075B" w:rsidRPr="0005379A">
        <w:rPr>
          <w:rFonts w:ascii="Arial" w:hAnsi="Arial" w:cs="Arial"/>
          <w:color w:val="000000" w:themeColor="text1"/>
          <w:sz w:val="22"/>
          <w:szCs w:val="22"/>
          <w:lang w:val="en-US" w:eastAsia="en-US"/>
        </w:rPr>
        <w:t xml:space="preserve"> The main reason for excluding the 3525</w:t>
      </w:r>
      <w:r w:rsidR="007F68A0">
        <w:rPr>
          <w:rFonts w:ascii="Arial" w:hAnsi="Arial" w:cs="Arial"/>
          <w:color w:val="000000" w:themeColor="text1"/>
          <w:sz w:val="22"/>
          <w:szCs w:val="22"/>
          <w:lang w:val="en-US" w:eastAsia="en-US"/>
        </w:rPr>
        <w:t xml:space="preserve"> </w:t>
      </w:r>
      <w:r w:rsidR="00A2075B" w:rsidRPr="0005379A">
        <w:rPr>
          <w:rFonts w:ascii="Arial" w:hAnsi="Arial" w:cs="Arial"/>
          <w:color w:val="000000" w:themeColor="text1"/>
          <w:sz w:val="22"/>
          <w:szCs w:val="22"/>
          <w:lang w:val="en-US" w:eastAsia="en-US"/>
        </w:rPr>
        <w:t xml:space="preserve">abstracts were lack of clear reference to fertility or no original work. </w:t>
      </w:r>
      <w:r w:rsidRPr="0005379A">
        <w:rPr>
          <w:rFonts w:ascii="Arial" w:hAnsi="Arial" w:cs="Arial"/>
          <w:color w:val="000000" w:themeColor="text1"/>
          <w:sz w:val="22"/>
          <w:szCs w:val="22"/>
          <w:lang w:val="en-US" w:eastAsia="en-US"/>
        </w:rPr>
        <w:t xml:space="preserve"> Final</w:t>
      </w:r>
      <w:r w:rsidR="005D085D" w:rsidRPr="0005379A">
        <w:rPr>
          <w:rFonts w:ascii="Arial" w:hAnsi="Arial" w:cs="Arial"/>
          <w:color w:val="000000" w:themeColor="text1"/>
          <w:sz w:val="22"/>
          <w:szCs w:val="22"/>
          <w:lang w:val="en-US" w:eastAsia="en-US"/>
        </w:rPr>
        <w:t>l</w:t>
      </w:r>
      <w:r w:rsidRPr="0005379A">
        <w:rPr>
          <w:rFonts w:ascii="Arial" w:hAnsi="Arial" w:cs="Arial"/>
          <w:color w:val="000000" w:themeColor="text1"/>
          <w:sz w:val="22"/>
          <w:szCs w:val="22"/>
          <w:lang w:val="en-US" w:eastAsia="en-US"/>
        </w:rPr>
        <w:t xml:space="preserve">y, 22 articles were included in the </w:t>
      </w:r>
      <w:r w:rsidR="00365CDC" w:rsidRPr="0005379A">
        <w:rPr>
          <w:rFonts w:ascii="Arial" w:hAnsi="Arial" w:cs="Arial"/>
          <w:color w:val="000000" w:themeColor="text1"/>
          <w:sz w:val="22"/>
          <w:szCs w:val="22"/>
          <w:lang w:val="en-US" w:eastAsia="en-US"/>
        </w:rPr>
        <w:t xml:space="preserve">systematic review and </w:t>
      </w:r>
      <w:r w:rsidR="005D085D" w:rsidRPr="0005379A">
        <w:rPr>
          <w:rFonts w:ascii="Arial" w:hAnsi="Arial" w:cs="Arial"/>
          <w:color w:val="000000" w:themeColor="text1"/>
          <w:sz w:val="22"/>
          <w:szCs w:val="22"/>
          <w:lang w:val="en-US" w:eastAsia="en-US"/>
        </w:rPr>
        <w:t>meta-analysis</w:t>
      </w:r>
      <w:r w:rsidR="00365CDC" w:rsidRPr="0005379A">
        <w:rPr>
          <w:rFonts w:ascii="Arial" w:hAnsi="Arial" w:cs="Arial"/>
          <w:color w:val="000000" w:themeColor="text1"/>
          <w:sz w:val="22"/>
          <w:szCs w:val="22"/>
          <w:lang w:val="en-US" w:eastAsia="en-US"/>
        </w:rPr>
        <w:t>.</w:t>
      </w:r>
      <w:r w:rsidR="00D6458A" w:rsidRPr="0005379A">
        <w:rPr>
          <w:rFonts w:ascii="Arial" w:hAnsi="Arial" w:cs="Arial"/>
          <w:color w:val="000000" w:themeColor="text1"/>
          <w:sz w:val="22"/>
          <w:szCs w:val="22"/>
          <w:lang w:val="en-US" w:eastAsia="en-US"/>
        </w:rPr>
        <w:t xml:space="preserve"> (Fig.1)</w:t>
      </w:r>
      <w:r w:rsidR="009432DB" w:rsidRPr="0005379A">
        <w:rPr>
          <w:rFonts w:ascii="Arial" w:hAnsi="Arial" w:cs="Arial"/>
          <w:color w:val="000000" w:themeColor="text1"/>
          <w:sz w:val="22"/>
          <w:szCs w:val="22"/>
          <w:lang w:val="en-US" w:eastAsia="en-US"/>
        </w:rPr>
        <w:t xml:space="preserve">. </w:t>
      </w:r>
      <w:r w:rsidRPr="0005379A">
        <w:rPr>
          <w:rFonts w:ascii="Arial" w:hAnsi="Arial" w:cs="Arial"/>
          <w:color w:val="000000" w:themeColor="text1"/>
          <w:sz w:val="22"/>
          <w:szCs w:val="22"/>
          <w:lang w:val="en-US" w:eastAsia="en-US"/>
        </w:rPr>
        <w:t xml:space="preserve">45 studies were excluded because they did not meet the prespecified inclusion criteria. </w:t>
      </w:r>
    </w:p>
    <w:p w14:paraId="6449A2CE" w14:textId="77777777" w:rsidR="003F78B1" w:rsidRPr="0005379A" w:rsidRDefault="003F78B1" w:rsidP="002B3822">
      <w:pPr>
        <w:spacing w:line="360" w:lineRule="auto"/>
        <w:jc w:val="both"/>
        <w:rPr>
          <w:rFonts w:ascii="Arial" w:hAnsi="Arial" w:cs="Arial"/>
          <w:b/>
          <w:bCs/>
          <w:sz w:val="22"/>
          <w:szCs w:val="22"/>
          <w:lang w:val="en-US" w:eastAsia="en-US"/>
        </w:rPr>
      </w:pPr>
    </w:p>
    <w:p w14:paraId="319FB0E5" w14:textId="77777777" w:rsidR="00BF4789" w:rsidRPr="0005379A" w:rsidRDefault="00BF4789" w:rsidP="002B3822">
      <w:pPr>
        <w:pStyle w:val="Heading3"/>
        <w:spacing w:before="0" w:line="360" w:lineRule="auto"/>
        <w:jc w:val="both"/>
        <w:rPr>
          <w:rFonts w:ascii="Arial" w:hAnsi="Arial" w:cs="Arial"/>
          <w:b/>
          <w:bCs/>
          <w:color w:val="auto"/>
          <w:sz w:val="22"/>
          <w:szCs w:val="22"/>
          <w:lang w:val="en-US"/>
        </w:rPr>
      </w:pPr>
      <w:r w:rsidRPr="0005379A">
        <w:rPr>
          <w:rFonts w:ascii="Arial" w:hAnsi="Arial" w:cs="Arial"/>
          <w:b/>
          <w:bCs/>
          <w:color w:val="auto"/>
          <w:sz w:val="22"/>
          <w:szCs w:val="22"/>
          <w:lang w:val="en-US"/>
        </w:rPr>
        <w:t xml:space="preserve">Study characteristics </w:t>
      </w:r>
    </w:p>
    <w:p w14:paraId="38711D02" w14:textId="5762BD19" w:rsidR="004A1CF8"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The characteristics of the </w:t>
      </w:r>
      <w:r w:rsidR="004A1CF8" w:rsidRPr="0005379A">
        <w:rPr>
          <w:rFonts w:ascii="Arial" w:hAnsi="Arial" w:cs="Arial"/>
          <w:sz w:val="22"/>
          <w:szCs w:val="22"/>
          <w:lang w:val="en-US"/>
        </w:rPr>
        <w:t>22</w:t>
      </w:r>
      <w:r w:rsidRPr="0005379A">
        <w:rPr>
          <w:rFonts w:ascii="Arial" w:hAnsi="Arial" w:cs="Arial"/>
          <w:sz w:val="22"/>
          <w:szCs w:val="22"/>
          <w:lang w:val="en-US"/>
        </w:rPr>
        <w:t xml:space="preserve"> studies are summarized in Table </w:t>
      </w:r>
      <w:r w:rsidR="00A238B9" w:rsidRPr="0005379A">
        <w:rPr>
          <w:rFonts w:ascii="Arial" w:hAnsi="Arial" w:cs="Arial"/>
          <w:sz w:val="22"/>
          <w:szCs w:val="22"/>
          <w:lang w:val="en-US"/>
        </w:rPr>
        <w:t>2</w:t>
      </w:r>
      <w:r w:rsidRPr="0005379A">
        <w:rPr>
          <w:rFonts w:ascii="Arial" w:hAnsi="Arial" w:cs="Arial"/>
          <w:sz w:val="22"/>
          <w:szCs w:val="22"/>
          <w:lang w:val="en-US"/>
        </w:rPr>
        <w:t xml:space="preserve"> and 3. </w:t>
      </w:r>
    </w:p>
    <w:p w14:paraId="14EAE030" w14:textId="448F4655" w:rsidR="004A1CF8" w:rsidRPr="0005379A" w:rsidRDefault="004A1CF8"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The included studies were retrospective (n=</w:t>
      </w:r>
      <w:r w:rsidR="00846F74" w:rsidRPr="0005379A">
        <w:rPr>
          <w:rFonts w:ascii="Arial" w:hAnsi="Arial" w:cs="Arial"/>
          <w:sz w:val="22"/>
          <w:szCs w:val="22"/>
          <w:lang w:val="en-US"/>
        </w:rPr>
        <w:t>10</w:t>
      </w:r>
      <w:r w:rsidRPr="0005379A">
        <w:rPr>
          <w:rFonts w:ascii="Arial" w:hAnsi="Arial" w:cs="Arial"/>
          <w:sz w:val="22"/>
          <w:szCs w:val="22"/>
          <w:lang w:val="en-US"/>
        </w:rPr>
        <w:t>) and prospective (n=</w:t>
      </w:r>
      <w:r w:rsidR="00846F74" w:rsidRPr="0005379A">
        <w:rPr>
          <w:rFonts w:ascii="Arial" w:hAnsi="Arial" w:cs="Arial"/>
          <w:sz w:val="22"/>
          <w:szCs w:val="22"/>
          <w:lang w:val="en-US"/>
        </w:rPr>
        <w:t>12</w:t>
      </w:r>
      <w:r w:rsidRPr="0005379A">
        <w:rPr>
          <w:rFonts w:ascii="Arial" w:hAnsi="Arial" w:cs="Arial"/>
          <w:sz w:val="22"/>
          <w:szCs w:val="22"/>
          <w:lang w:val="en-US"/>
        </w:rPr>
        <w:t>)</w:t>
      </w:r>
      <w:r w:rsidR="005D085D" w:rsidRPr="0005379A">
        <w:rPr>
          <w:rFonts w:ascii="Arial" w:hAnsi="Arial" w:cs="Arial"/>
          <w:sz w:val="22"/>
          <w:szCs w:val="22"/>
          <w:lang w:val="en-US"/>
        </w:rPr>
        <w:t>. The reviewed studies reported menstrual status, gonadal dysfunction and hormonal changes</w:t>
      </w:r>
      <w:r w:rsidRPr="0005379A">
        <w:rPr>
          <w:rFonts w:ascii="Arial" w:hAnsi="Arial" w:cs="Arial"/>
          <w:sz w:val="22"/>
          <w:szCs w:val="22"/>
          <w:lang w:val="en-US"/>
        </w:rPr>
        <w:t xml:space="preserve"> </w:t>
      </w:r>
      <w:r w:rsidR="005D085D" w:rsidRPr="0005379A">
        <w:rPr>
          <w:rFonts w:ascii="Arial" w:hAnsi="Arial" w:cs="Arial"/>
          <w:sz w:val="22"/>
          <w:szCs w:val="22"/>
          <w:lang w:val="en-US"/>
        </w:rPr>
        <w:t>as female fertility outcomes. Male fertility parameters includes sperm analysis and hormonal changes after treatment</w:t>
      </w:r>
      <w:r w:rsidR="0041316C" w:rsidRPr="0005379A">
        <w:rPr>
          <w:rFonts w:ascii="Arial" w:hAnsi="Arial" w:cs="Arial"/>
          <w:sz w:val="22"/>
          <w:szCs w:val="22"/>
          <w:lang w:val="en-US"/>
        </w:rPr>
        <w:t>.</w:t>
      </w:r>
      <w:r w:rsidR="00260500" w:rsidRPr="0005379A">
        <w:rPr>
          <w:rFonts w:ascii="Arial" w:hAnsi="Arial" w:cs="Arial"/>
          <w:sz w:val="22"/>
          <w:szCs w:val="22"/>
          <w:lang w:val="en-US"/>
        </w:rPr>
        <w:t xml:space="preserve"> 10 </w:t>
      </w:r>
      <w:r w:rsidR="00E930A2" w:rsidRPr="0005379A">
        <w:rPr>
          <w:rFonts w:ascii="Arial" w:hAnsi="Arial" w:cs="Arial"/>
          <w:sz w:val="22"/>
          <w:szCs w:val="22"/>
          <w:lang w:val="en-US"/>
        </w:rPr>
        <w:t>studies were conducted with men,</w:t>
      </w:r>
      <w:r w:rsidR="00260500" w:rsidRPr="0005379A">
        <w:rPr>
          <w:rFonts w:ascii="Arial" w:hAnsi="Arial" w:cs="Arial"/>
          <w:sz w:val="22"/>
          <w:szCs w:val="22"/>
          <w:lang w:val="en-US"/>
        </w:rPr>
        <w:t xml:space="preserve"> 11 </w:t>
      </w:r>
      <w:r w:rsidR="00E930A2" w:rsidRPr="0005379A">
        <w:rPr>
          <w:rFonts w:ascii="Arial" w:hAnsi="Arial" w:cs="Arial"/>
          <w:sz w:val="22"/>
          <w:szCs w:val="22"/>
          <w:lang w:val="en-US"/>
        </w:rPr>
        <w:t xml:space="preserve">with women and </w:t>
      </w:r>
      <w:r w:rsidR="00260500" w:rsidRPr="0005379A">
        <w:rPr>
          <w:rFonts w:ascii="Arial" w:hAnsi="Arial" w:cs="Arial"/>
          <w:sz w:val="22"/>
          <w:szCs w:val="22"/>
          <w:lang w:val="en-US"/>
        </w:rPr>
        <w:t xml:space="preserve">1 </w:t>
      </w:r>
      <w:r w:rsidR="00E930A2" w:rsidRPr="0005379A">
        <w:rPr>
          <w:rFonts w:ascii="Arial" w:hAnsi="Arial" w:cs="Arial"/>
          <w:sz w:val="22"/>
          <w:szCs w:val="22"/>
          <w:lang w:val="en-US"/>
        </w:rPr>
        <w:t xml:space="preserve">with both genders. </w:t>
      </w:r>
    </w:p>
    <w:p w14:paraId="14C7310B" w14:textId="11102AC7" w:rsidR="004A1CF8" w:rsidRPr="0005379A" w:rsidRDefault="004A1CF8"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With the exception of </w:t>
      </w:r>
      <w:r w:rsidR="00E8577D" w:rsidRPr="0005379A">
        <w:rPr>
          <w:rFonts w:ascii="Arial" w:hAnsi="Arial" w:cs="Arial"/>
          <w:sz w:val="22"/>
          <w:szCs w:val="22"/>
          <w:lang w:val="en-US"/>
        </w:rPr>
        <w:t>five</w:t>
      </w:r>
      <w:r w:rsidRPr="0005379A">
        <w:rPr>
          <w:rFonts w:ascii="Arial" w:hAnsi="Arial" w:cs="Arial"/>
          <w:sz w:val="22"/>
          <w:szCs w:val="22"/>
          <w:lang w:val="en-US"/>
        </w:rPr>
        <w:t xml:space="preserve"> good-quality articles, the majority (n=</w:t>
      </w:r>
      <w:r w:rsidR="00E8577D" w:rsidRPr="0005379A">
        <w:rPr>
          <w:rFonts w:ascii="Arial" w:hAnsi="Arial" w:cs="Arial"/>
          <w:color w:val="000000" w:themeColor="text1"/>
          <w:sz w:val="22"/>
          <w:szCs w:val="22"/>
          <w:lang w:val="en-US"/>
        </w:rPr>
        <w:t>17</w:t>
      </w:r>
      <w:r w:rsidRPr="0005379A">
        <w:rPr>
          <w:rFonts w:ascii="Arial" w:hAnsi="Arial" w:cs="Arial"/>
          <w:color w:val="000000" w:themeColor="text1"/>
          <w:sz w:val="22"/>
          <w:szCs w:val="22"/>
          <w:lang w:val="en-US"/>
        </w:rPr>
        <w:t xml:space="preserve">) were rates as being of poor methodological quality. </w:t>
      </w:r>
      <w:r w:rsidR="00BF4789" w:rsidRPr="0005379A">
        <w:rPr>
          <w:rFonts w:ascii="Arial" w:hAnsi="Arial" w:cs="Arial"/>
          <w:sz w:val="22"/>
          <w:szCs w:val="22"/>
          <w:lang w:val="en-US"/>
        </w:rPr>
        <w:t>This was mainly due to the lack of a comparison group</w:t>
      </w:r>
      <w:r w:rsidR="00A7075F" w:rsidRPr="0005379A">
        <w:rPr>
          <w:rFonts w:ascii="Arial" w:hAnsi="Arial" w:cs="Arial"/>
          <w:sz w:val="22"/>
          <w:szCs w:val="22"/>
          <w:lang w:val="en-US"/>
        </w:rPr>
        <w:t xml:space="preserve"> </w:t>
      </w:r>
      <w:r w:rsidR="00A238B9" w:rsidRPr="0005379A">
        <w:rPr>
          <w:rFonts w:ascii="Arial" w:hAnsi="Arial" w:cs="Arial"/>
          <w:sz w:val="22"/>
          <w:szCs w:val="22"/>
          <w:lang w:val="en-US"/>
        </w:rPr>
        <w:t>(Table</w:t>
      </w:r>
      <w:r w:rsidR="0063229C" w:rsidRPr="0005379A">
        <w:rPr>
          <w:rFonts w:ascii="Arial" w:hAnsi="Arial" w:cs="Arial"/>
          <w:sz w:val="22"/>
          <w:szCs w:val="22"/>
          <w:lang w:val="en-US"/>
        </w:rPr>
        <w:t xml:space="preserve"> 4</w:t>
      </w:r>
      <w:r w:rsidRPr="0005379A">
        <w:rPr>
          <w:rFonts w:ascii="Arial" w:hAnsi="Arial" w:cs="Arial"/>
          <w:sz w:val="22"/>
          <w:szCs w:val="22"/>
          <w:lang w:val="en-US"/>
        </w:rPr>
        <w:t>).</w:t>
      </w:r>
      <w:r w:rsidR="00BF4789" w:rsidRPr="0005379A">
        <w:rPr>
          <w:rFonts w:ascii="Arial" w:hAnsi="Arial" w:cs="Arial"/>
          <w:sz w:val="22"/>
          <w:szCs w:val="22"/>
          <w:lang w:val="en-US"/>
        </w:rPr>
        <w:t xml:space="preserve"> </w:t>
      </w:r>
    </w:p>
    <w:p w14:paraId="3445D2EF" w14:textId="77777777" w:rsidR="003B21A6" w:rsidRPr="0005379A" w:rsidRDefault="003B21A6" w:rsidP="002B3822">
      <w:pPr>
        <w:spacing w:line="360" w:lineRule="auto"/>
        <w:contextualSpacing/>
        <w:jc w:val="both"/>
        <w:rPr>
          <w:rFonts w:ascii="Arial" w:hAnsi="Arial" w:cs="Arial"/>
          <w:color w:val="000000" w:themeColor="text1"/>
          <w:sz w:val="22"/>
          <w:szCs w:val="22"/>
          <w:lang w:val="en-US"/>
        </w:rPr>
      </w:pPr>
    </w:p>
    <w:p w14:paraId="24EFBD73" w14:textId="6CF96128" w:rsidR="00FE33D6" w:rsidRPr="0005379A" w:rsidRDefault="004A1CF8"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A</w:t>
      </w:r>
      <w:r w:rsidR="00F32F24" w:rsidRPr="0005379A">
        <w:rPr>
          <w:rFonts w:ascii="Arial" w:hAnsi="Arial" w:cs="Arial"/>
          <w:sz w:val="22"/>
          <w:szCs w:val="22"/>
          <w:lang w:val="en-US"/>
        </w:rPr>
        <w:t>ltogether a</w:t>
      </w:r>
      <w:r w:rsidRPr="0005379A">
        <w:rPr>
          <w:rFonts w:ascii="Arial" w:hAnsi="Arial" w:cs="Arial"/>
          <w:sz w:val="22"/>
          <w:szCs w:val="22"/>
          <w:lang w:val="en-US"/>
        </w:rPr>
        <w:t xml:space="preserve"> total of</w:t>
      </w:r>
      <w:r w:rsidR="0063229C" w:rsidRPr="0005379A">
        <w:rPr>
          <w:rFonts w:ascii="Arial" w:hAnsi="Arial" w:cs="Arial"/>
          <w:sz w:val="22"/>
          <w:szCs w:val="22"/>
          <w:lang w:val="en-US"/>
        </w:rPr>
        <w:t xml:space="preserve"> 1634 </w:t>
      </w:r>
      <w:r w:rsidRPr="0005379A">
        <w:rPr>
          <w:rFonts w:ascii="Arial" w:hAnsi="Arial" w:cs="Arial"/>
          <w:sz w:val="22"/>
          <w:szCs w:val="22"/>
          <w:lang w:val="en-US"/>
        </w:rPr>
        <w:t xml:space="preserve">patients reported a history of </w:t>
      </w:r>
      <w:r w:rsidR="00F32F24" w:rsidRPr="0005379A">
        <w:rPr>
          <w:rFonts w:ascii="Arial" w:hAnsi="Arial" w:cs="Arial"/>
          <w:sz w:val="22"/>
          <w:szCs w:val="22"/>
          <w:lang w:val="en-US"/>
        </w:rPr>
        <w:t>“</w:t>
      </w:r>
      <w:r w:rsidRPr="0005379A">
        <w:rPr>
          <w:rFonts w:ascii="Arial" w:hAnsi="Arial" w:cs="Arial"/>
          <w:sz w:val="22"/>
          <w:szCs w:val="22"/>
          <w:lang w:val="en-US"/>
        </w:rPr>
        <w:t>colorectal cancer</w:t>
      </w:r>
      <w:r w:rsidR="00F32F24" w:rsidRPr="0005379A">
        <w:rPr>
          <w:rFonts w:ascii="Arial" w:hAnsi="Arial" w:cs="Arial"/>
          <w:sz w:val="22"/>
          <w:szCs w:val="22"/>
          <w:lang w:val="en-US"/>
        </w:rPr>
        <w:t>” (we here added all described cancers: CRC, rectal and colon can</w:t>
      </w:r>
      <w:r w:rsidR="006A466D" w:rsidRPr="0005379A">
        <w:rPr>
          <w:rFonts w:ascii="Arial" w:hAnsi="Arial" w:cs="Arial"/>
          <w:sz w:val="22"/>
          <w:szCs w:val="22"/>
          <w:lang w:val="en-US"/>
        </w:rPr>
        <w:t>c</w:t>
      </w:r>
      <w:r w:rsidR="00F32F24" w:rsidRPr="0005379A">
        <w:rPr>
          <w:rFonts w:ascii="Arial" w:hAnsi="Arial" w:cs="Arial"/>
          <w:sz w:val="22"/>
          <w:szCs w:val="22"/>
          <w:lang w:val="en-US"/>
        </w:rPr>
        <w:t>er)</w:t>
      </w:r>
      <w:r w:rsidRPr="0005379A">
        <w:rPr>
          <w:rFonts w:ascii="Arial" w:hAnsi="Arial" w:cs="Arial"/>
          <w:sz w:val="22"/>
          <w:szCs w:val="22"/>
          <w:lang w:val="en-US"/>
        </w:rPr>
        <w:t xml:space="preserve"> and underwent oncological treatment</w:t>
      </w:r>
      <w:r w:rsidR="00B95DBA" w:rsidRPr="0005379A">
        <w:rPr>
          <w:rFonts w:ascii="Arial" w:hAnsi="Arial" w:cs="Arial"/>
          <w:sz w:val="22"/>
          <w:szCs w:val="22"/>
          <w:lang w:val="en-US"/>
        </w:rPr>
        <w:t xml:space="preserve">, of which </w:t>
      </w:r>
      <w:r w:rsidR="0063229C" w:rsidRPr="0005379A">
        <w:rPr>
          <w:rFonts w:ascii="Arial" w:hAnsi="Arial" w:cs="Arial"/>
          <w:color w:val="000000" w:themeColor="text1"/>
          <w:sz w:val="22"/>
          <w:szCs w:val="22"/>
          <w:lang w:val="en-US"/>
        </w:rPr>
        <w:t>775</w:t>
      </w:r>
      <w:r w:rsidR="00703063" w:rsidRPr="0005379A">
        <w:rPr>
          <w:rFonts w:ascii="Arial" w:hAnsi="Arial" w:cs="Arial"/>
          <w:color w:val="000000" w:themeColor="text1"/>
          <w:sz w:val="22"/>
          <w:szCs w:val="22"/>
          <w:lang w:val="en-US"/>
        </w:rPr>
        <w:t xml:space="preserve"> </w:t>
      </w:r>
      <w:r w:rsidR="00B95DBA" w:rsidRPr="0005379A">
        <w:rPr>
          <w:rFonts w:ascii="Arial" w:hAnsi="Arial" w:cs="Arial"/>
          <w:color w:val="000000" w:themeColor="text1"/>
          <w:sz w:val="22"/>
          <w:szCs w:val="22"/>
          <w:lang w:val="en-US"/>
        </w:rPr>
        <w:t>(</w:t>
      </w:r>
      <w:r w:rsidR="00703063" w:rsidRPr="0005379A">
        <w:rPr>
          <w:rFonts w:ascii="Arial" w:hAnsi="Arial" w:cs="Arial"/>
          <w:color w:val="000000" w:themeColor="text1"/>
          <w:sz w:val="22"/>
          <w:szCs w:val="22"/>
          <w:lang w:val="en-US"/>
        </w:rPr>
        <w:t>47,4</w:t>
      </w:r>
      <w:r w:rsidR="00B95DBA" w:rsidRPr="0005379A">
        <w:rPr>
          <w:rFonts w:ascii="Arial" w:hAnsi="Arial" w:cs="Arial"/>
          <w:color w:val="000000" w:themeColor="text1"/>
          <w:sz w:val="22"/>
          <w:szCs w:val="22"/>
          <w:lang w:val="en-US"/>
        </w:rPr>
        <w:t xml:space="preserve">%) </w:t>
      </w:r>
      <w:r w:rsidR="00B95DBA" w:rsidRPr="0005379A">
        <w:rPr>
          <w:rFonts w:ascii="Arial" w:hAnsi="Arial" w:cs="Arial"/>
          <w:sz w:val="22"/>
          <w:szCs w:val="22"/>
          <w:lang w:val="en-US"/>
        </w:rPr>
        <w:t xml:space="preserve">women and </w:t>
      </w:r>
      <w:r w:rsidR="0063229C" w:rsidRPr="0005379A">
        <w:rPr>
          <w:rFonts w:ascii="Arial" w:hAnsi="Arial" w:cs="Arial"/>
          <w:sz w:val="22"/>
          <w:szCs w:val="22"/>
          <w:lang w:val="en-US"/>
        </w:rPr>
        <w:t>859</w:t>
      </w:r>
      <w:r w:rsidR="00703063" w:rsidRPr="0005379A">
        <w:rPr>
          <w:rFonts w:ascii="Arial" w:hAnsi="Arial" w:cs="Arial"/>
          <w:sz w:val="22"/>
          <w:szCs w:val="22"/>
          <w:lang w:val="en-US"/>
        </w:rPr>
        <w:t xml:space="preserve"> </w:t>
      </w:r>
      <w:r w:rsidR="00B95DBA" w:rsidRPr="0005379A">
        <w:rPr>
          <w:rFonts w:ascii="Arial" w:hAnsi="Arial" w:cs="Arial"/>
          <w:sz w:val="22"/>
          <w:szCs w:val="22"/>
          <w:lang w:val="en-US"/>
        </w:rPr>
        <w:t>(</w:t>
      </w:r>
      <w:r w:rsidR="00703063" w:rsidRPr="0005379A">
        <w:rPr>
          <w:rFonts w:ascii="Arial" w:hAnsi="Arial" w:cs="Arial"/>
          <w:sz w:val="22"/>
          <w:szCs w:val="22"/>
          <w:lang w:val="en-US"/>
        </w:rPr>
        <w:t>52,6</w:t>
      </w:r>
      <w:r w:rsidR="00B95DBA" w:rsidRPr="0005379A">
        <w:rPr>
          <w:rFonts w:ascii="Arial" w:hAnsi="Arial" w:cs="Arial"/>
          <w:sz w:val="22"/>
          <w:szCs w:val="22"/>
          <w:lang w:val="en-US"/>
        </w:rPr>
        <w:t xml:space="preserve">%) men were eligible for fertility analysis. </w:t>
      </w:r>
      <w:r w:rsidR="00F32F24" w:rsidRPr="0005379A">
        <w:rPr>
          <w:rFonts w:ascii="Arial" w:hAnsi="Arial" w:cs="Arial"/>
          <w:sz w:val="22"/>
          <w:szCs w:val="22"/>
          <w:lang w:val="en-US"/>
        </w:rPr>
        <w:t>Differentiated by cancer type there are 1041 rectal cancers, of which were 208 (20%) women and 833 (80%) men. 153 colon cancers, of which were</w:t>
      </w:r>
      <w:r w:rsidR="00AF4A5C">
        <w:rPr>
          <w:rFonts w:ascii="Arial" w:hAnsi="Arial" w:cs="Arial"/>
          <w:sz w:val="22"/>
          <w:szCs w:val="22"/>
          <w:lang w:val="en-US"/>
        </w:rPr>
        <w:t xml:space="preserve"> </w:t>
      </w:r>
      <w:r w:rsidR="00F32F24" w:rsidRPr="0005379A">
        <w:rPr>
          <w:rFonts w:ascii="Arial" w:hAnsi="Arial" w:cs="Arial"/>
          <w:sz w:val="22"/>
          <w:szCs w:val="22"/>
          <w:lang w:val="en-US"/>
        </w:rPr>
        <w:t>145 (94,8%) women and 18 (11,8%) men. 430 patients were described to have CRC, 422 female (98,1%) and 8 male (1,5%).</w:t>
      </w:r>
    </w:p>
    <w:p w14:paraId="232F3E42" w14:textId="1F0D1D94"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Study sample sizes ranged from</w:t>
      </w:r>
      <w:r w:rsidR="006A466D" w:rsidRPr="0005379A">
        <w:rPr>
          <w:rFonts w:ascii="Arial" w:hAnsi="Arial" w:cs="Arial"/>
          <w:sz w:val="22"/>
          <w:szCs w:val="22"/>
          <w:lang w:val="en-US"/>
        </w:rPr>
        <w:t xml:space="preserve"> 4</w:t>
      </w:r>
      <w:r w:rsidRPr="0005379A">
        <w:rPr>
          <w:rFonts w:ascii="Arial" w:hAnsi="Arial" w:cs="Arial"/>
          <w:sz w:val="22"/>
          <w:szCs w:val="22"/>
          <w:lang w:val="en-US"/>
        </w:rPr>
        <w:t xml:space="preserve"> to</w:t>
      </w:r>
      <w:r w:rsidR="006A466D" w:rsidRPr="0005379A">
        <w:rPr>
          <w:rFonts w:ascii="Arial" w:hAnsi="Arial" w:cs="Arial"/>
          <w:sz w:val="22"/>
          <w:szCs w:val="22"/>
          <w:lang w:val="en-US"/>
        </w:rPr>
        <w:t xml:space="preserve"> 361 </w:t>
      </w:r>
      <w:r w:rsidRPr="0005379A">
        <w:rPr>
          <w:rFonts w:ascii="Arial" w:hAnsi="Arial" w:cs="Arial"/>
          <w:sz w:val="22"/>
          <w:szCs w:val="22"/>
          <w:lang w:val="en-US"/>
        </w:rPr>
        <w:t>patients</w:t>
      </w:r>
      <w:r w:rsidR="00E930A2" w:rsidRPr="0005379A">
        <w:rPr>
          <w:rFonts w:ascii="Arial" w:hAnsi="Arial" w:cs="Arial"/>
          <w:sz w:val="22"/>
          <w:szCs w:val="22"/>
          <w:lang w:val="en-US"/>
        </w:rPr>
        <w:t xml:space="preserve"> (</w:t>
      </w:r>
      <w:r w:rsidR="006A466D" w:rsidRPr="0005379A">
        <w:rPr>
          <w:rFonts w:ascii="Arial" w:hAnsi="Arial" w:cs="Arial"/>
          <w:sz w:val="22"/>
          <w:szCs w:val="22"/>
          <w:lang w:val="en-US"/>
        </w:rPr>
        <w:t>4 to 361 in females and 8-290 in males</w:t>
      </w:r>
      <w:r w:rsidR="00E930A2" w:rsidRPr="0005379A">
        <w:rPr>
          <w:rFonts w:ascii="Arial" w:hAnsi="Arial" w:cs="Arial"/>
          <w:sz w:val="22"/>
          <w:szCs w:val="22"/>
          <w:lang w:val="en-US"/>
        </w:rPr>
        <w:t>)</w:t>
      </w:r>
      <w:r w:rsidRPr="0005379A">
        <w:rPr>
          <w:rFonts w:ascii="Arial" w:hAnsi="Arial" w:cs="Arial"/>
          <w:sz w:val="22"/>
          <w:szCs w:val="22"/>
          <w:lang w:val="en-US"/>
        </w:rPr>
        <w:t xml:space="preserve">. </w:t>
      </w:r>
      <w:r w:rsidR="0087716E" w:rsidRPr="0005379A">
        <w:rPr>
          <w:rFonts w:ascii="Arial" w:hAnsi="Arial" w:cs="Arial"/>
          <w:sz w:val="22"/>
          <w:szCs w:val="22"/>
          <w:lang w:val="en-US"/>
        </w:rPr>
        <w:t>The studies were conducted in various regions, including E</w:t>
      </w:r>
      <w:r w:rsidR="0087716E" w:rsidRPr="0005379A">
        <w:rPr>
          <w:rFonts w:ascii="Arial" w:hAnsi="Arial" w:cs="Arial"/>
          <w:color w:val="000000" w:themeColor="text1"/>
          <w:sz w:val="22"/>
          <w:szCs w:val="22"/>
          <w:lang w:val="en-US"/>
        </w:rPr>
        <w:t>urope (n=</w:t>
      </w:r>
      <w:r w:rsidR="00A47501" w:rsidRPr="0005379A">
        <w:rPr>
          <w:rFonts w:ascii="Arial" w:hAnsi="Arial" w:cs="Arial"/>
          <w:color w:val="000000" w:themeColor="text1"/>
          <w:sz w:val="22"/>
          <w:szCs w:val="22"/>
          <w:lang w:val="en-US"/>
        </w:rPr>
        <w:t>8</w:t>
      </w:r>
      <w:r w:rsidR="0087716E" w:rsidRPr="0005379A">
        <w:rPr>
          <w:rFonts w:ascii="Arial" w:hAnsi="Arial" w:cs="Arial"/>
          <w:color w:val="000000" w:themeColor="text1"/>
          <w:sz w:val="22"/>
          <w:szCs w:val="22"/>
          <w:lang w:val="en-US"/>
        </w:rPr>
        <w:t>), Asia (n=</w:t>
      </w:r>
      <w:r w:rsidR="00A47501" w:rsidRPr="0005379A">
        <w:rPr>
          <w:rFonts w:ascii="Arial" w:hAnsi="Arial" w:cs="Arial"/>
          <w:color w:val="000000" w:themeColor="text1"/>
          <w:sz w:val="22"/>
          <w:szCs w:val="22"/>
          <w:lang w:val="en-US"/>
        </w:rPr>
        <w:t>9</w:t>
      </w:r>
      <w:r w:rsidR="0087716E" w:rsidRPr="0005379A">
        <w:rPr>
          <w:rFonts w:ascii="Arial" w:hAnsi="Arial" w:cs="Arial"/>
          <w:color w:val="000000" w:themeColor="text1"/>
          <w:sz w:val="22"/>
          <w:szCs w:val="22"/>
          <w:lang w:val="en-US"/>
        </w:rPr>
        <w:t>), the USA (n=</w:t>
      </w:r>
      <w:r w:rsidR="00A47501" w:rsidRPr="0005379A">
        <w:rPr>
          <w:rFonts w:ascii="Arial" w:hAnsi="Arial" w:cs="Arial"/>
          <w:color w:val="000000" w:themeColor="text1"/>
          <w:sz w:val="22"/>
          <w:szCs w:val="22"/>
          <w:lang w:val="en-US"/>
        </w:rPr>
        <w:t>3</w:t>
      </w:r>
      <w:r w:rsidR="0087716E" w:rsidRPr="0005379A">
        <w:rPr>
          <w:rFonts w:ascii="Arial" w:hAnsi="Arial" w:cs="Arial"/>
          <w:color w:val="000000" w:themeColor="text1"/>
          <w:sz w:val="22"/>
          <w:szCs w:val="22"/>
          <w:lang w:val="en-US"/>
        </w:rPr>
        <w:t>)</w:t>
      </w:r>
      <w:r w:rsidR="00A47501" w:rsidRPr="0005379A">
        <w:rPr>
          <w:rFonts w:ascii="Arial" w:hAnsi="Arial" w:cs="Arial"/>
          <w:color w:val="000000" w:themeColor="text1"/>
          <w:sz w:val="22"/>
          <w:szCs w:val="22"/>
          <w:lang w:val="en-US"/>
        </w:rPr>
        <w:t xml:space="preserve"> and</w:t>
      </w:r>
      <w:r w:rsidR="0087716E" w:rsidRPr="0005379A">
        <w:rPr>
          <w:rFonts w:ascii="Arial" w:hAnsi="Arial" w:cs="Arial"/>
          <w:color w:val="000000" w:themeColor="text1"/>
          <w:sz w:val="22"/>
          <w:szCs w:val="22"/>
          <w:lang w:val="en-US"/>
        </w:rPr>
        <w:t xml:space="preserve"> Canada </w:t>
      </w:r>
      <w:r w:rsidR="0087716E" w:rsidRPr="0005379A">
        <w:rPr>
          <w:rFonts w:ascii="Arial" w:hAnsi="Arial" w:cs="Arial"/>
          <w:sz w:val="22"/>
          <w:szCs w:val="22"/>
          <w:lang w:val="en-US"/>
        </w:rPr>
        <w:t>(n=</w:t>
      </w:r>
      <w:r w:rsidR="00A47501" w:rsidRPr="0005379A">
        <w:rPr>
          <w:rFonts w:ascii="Arial" w:hAnsi="Arial" w:cs="Arial"/>
          <w:sz w:val="22"/>
          <w:szCs w:val="22"/>
          <w:lang w:val="en-US"/>
        </w:rPr>
        <w:t>2</w:t>
      </w:r>
      <w:r w:rsidR="0087716E" w:rsidRPr="0005379A">
        <w:rPr>
          <w:rFonts w:ascii="Arial" w:hAnsi="Arial" w:cs="Arial"/>
          <w:sz w:val="22"/>
          <w:szCs w:val="22"/>
          <w:lang w:val="en-US"/>
        </w:rPr>
        <w:t xml:space="preserve">). Colorectal cancer includes colon and rectal cancer. We found </w:t>
      </w:r>
      <w:r w:rsidR="005C03D3">
        <w:rPr>
          <w:rFonts w:ascii="Arial" w:hAnsi="Arial" w:cs="Arial"/>
          <w:sz w:val="22"/>
          <w:szCs w:val="22"/>
          <w:lang w:val="en-US"/>
        </w:rPr>
        <w:t xml:space="preserve">1 </w:t>
      </w:r>
      <w:r w:rsidR="0087716E" w:rsidRPr="0005379A">
        <w:rPr>
          <w:rFonts w:ascii="Arial" w:hAnsi="Arial" w:cs="Arial"/>
          <w:sz w:val="22"/>
          <w:szCs w:val="22"/>
          <w:lang w:val="en-US"/>
        </w:rPr>
        <w:t>stud</w:t>
      </w:r>
      <w:r w:rsidR="005C03D3">
        <w:rPr>
          <w:rFonts w:ascii="Arial" w:hAnsi="Arial" w:cs="Arial"/>
          <w:sz w:val="22"/>
          <w:szCs w:val="22"/>
          <w:lang w:val="en-US"/>
        </w:rPr>
        <w:t>y</w:t>
      </w:r>
      <w:r w:rsidR="0087716E" w:rsidRPr="0005379A">
        <w:rPr>
          <w:rFonts w:ascii="Arial" w:hAnsi="Arial" w:cs="Arial"/>
          <w:sz w:val="22"/>
          <w:szCs w:val="22"/>
          <w:lang w:val="en-US"/>
        </w:rPr>
        <w:t xml:space="preserve"> for </w:t>
      </w:r>
      <w:r w:rsidR="00F405E3" w:rsidRPr="00AF7C24">
        <w:rPr>
          <w:rFonts w:ascii="Arial" w:hAnsi="Arial" w:cs="Arial"/>
          <w:strike/>
          <w:sz w:val="22"/>
          <w:szCs w:val="22"/>
          <w:lang w:val="en-US"/>
        </w:rPr>
        <w:t>1</w:t>
      </w:r>
      <w:r w:rsidR="00F405E3" w:rsidRPr="0005379A">
        <w:rPr>
          <w:rFonts w:ascii="Arial" w:hAnsi="Arial" w:cs="Arial"/>
          <w:sz w:val="22"/>
          <w:szCs w:val="22"/>
          <w:lang w:val="en-US"/>
        </w:rPr>
        <w:t xml:space="preserve"> </w:t>
      </w:r>
      <w:r w:rsidR="0087716E" w:rsidRPr="0005379A">
        <w:rPr>
          <w:rFonts w:ascii="Arial" w:hAnsi="Arial" w:cs="Arial"/>
          <w:sz w:val="22"/>
          <w:szCs w:val="22"/>
          <w:lang w:val="en-US"/>
        </w:rPr>
        <w:t xml:space="preserve">colon cancer, </w:t>
      </w:r>
      <w:r w:rsidR="00F405E3" w:rsidRPr="0005379A">
        <w:rPr>
          <w:rFonts w:ascii="Arial" w:hAnsi="Arial" w:cs="Arial"/>
          <w:sz w:val="22"/>
          <w:szCs w:val="22"/>
          <w:lang w:val="en-US"/>
        </w:rPr>
        <w:t xml:space="preserve">16 </w:t>
      </w:r>
      <w:r w:rsidR="0087716E" w:rsidRPr="0005379A">
        <w:rPr>
          <w:rFonts w:ascii="Arial" w:hAnsi="Arial" w:cs="Arial"/>
          <w:sz w:val="22"/>
          <w:szCs w:val="22"/>
          <w:lang w:val="en-US"/>
        </w:rPr>
        <w:t xml:space="preserve">for rectal cancer and </w:t>
      </w:r>
      <w:r w:rsidR="00F405E3" w:rsidRPr="0005379A">
        <w:rPr>
          <w:rFonts w:ascii="Arial" w:hAnsi="Arial" w:cs="Arial"/>
          <w:sz w:val="22"/>
          <w:szCs w:val="22"/>
          <w:lang w:val="en-US"/>
        </w:rPr>
        <w:t xml:space="preserve">6 </w:t>
      </w:r>
      <w:r w:rsidR="0087716E" w:rsidRPr="0005379A">
        <w:rPr>
          <w:rFonts w:ascii="Arial" w:hAnsi="Arial" w:cs="Arial"/>
          <w:sz w:val="22"/>
          <w:szCs w:val="22"/>
          <w:lang w:val="en-US"/>
        </w:rPr>
        <w:t xml:space="preserve">for colorectal cancer. </w:t>
      </w:r>
      <w:r w:rsidRPr="0005379A">
        <w:rPr>
          <w:rFonts w:ascii="Arial" w:hAnsi="Arial" w:cs="Arial"/>
          <w:sz w:val="22"/>
          <w:szCs w:val="22"/>
          <w:lang w:val="en-US"/>
        </w:rPr>
        <w:t xml:space="preserve"> </w:t>
      </w:r>
    </w:p>
    <w:p w14:paraId="6CBAB669" w14:textId="77777777" w:rsidR="003B21A6" w:rsidRPr="0005379A" w:rsidRDefault="003B21A6" w:rsidP="002B3822">
      <w:pPr>
        <w:spacing w:line="360" w:lineRule="auto"/>
        <w:contextualSpacing/>
        <w:jc w:val="both"/>
        <w:rPr>
          <w:rFonts w:ascii="Arial" w:hAnsi="Arial" w:cs="Arial"/>
          <w:sz w:val="22"/>
          <w:szCs w:val="22"/>
          <w:lang w:val="en-US"/>
        </w:rPr>
      </w:pPr>
    </w:p>
    <w:p w14:paraId="4756DFD1" w14:textId="3BB5385A" w:rsidR="0088113B"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Study participants comprise</w:t>
      </w:r>
      <w:r w:rsidR="0088113B" w:rsidRPr="0005379A">
        <w:rPr>
          <w:rFonts w:ascii="Arial" w:hAnsi="Arial" w:cs="Arial"/>
          <w:sz w:val="22"/>
          <w:szCs w:val="22"/>
          <w:lang w:val="en-US"/>
        </w:rPr>
        <w:t>d</w:t>
      </w:r>
      <w:r w:rsidRPr="0005379A">
        <w:rPr>
          <w:rFonts w:ascii="Arial" w:hAnsi="Arial" w:cs="Arial"/>
          <w:sz w:val="22"/>
          <w:szCs w:val="22"/>
          <w:lang w:val="en-US"/>
        </w:rPr>
        <w:t xml:space="preserve"> post-pubertal males and females, with a median age of </w:t>
      </w:r>
      <w:r w:rsidR="00C91CA4" w:rsidRPr="0005379A">
        <w:rPr>
          <w:rFonts w:ascii="Arial" w:hAnsi="Arial" w:cs="Arial"/>
          <w:color w:val="000000" w:themeColor="text1"/>
          <w:sz w:val="22"/>
          <w:szCs w:val="22"/>
          <w:lang w:val="en-US"/>
        </w:rPr>
        <w:t xml:space="preserve">34,5 </w:t>
      </w:r>
      <w:r w:rsidRPr="0005379A">
        <w:rPr>
          <w:rFonts w:ascii="Arial" w:hAnsi="Arial" w:cs="Arial"/>
          <w:color w:val="000000" w:themeColor="text1"/>
          <w:sz w:val="22"/>
          <w:szCs w:val="22"/>
          <w:lang w:val="en-US"/>
        </w:rPr>
        <w:t>years (rang</w:t>
      </w:r>
      <w:r w:rsidR="00C91CA4" w:rsidRPr="0005379A">
        <w:rPr>
          <w:rFonts w:ascii="Arial" w:hAnsi="Arial" w:cs="Arial"/>
          <w:color w:val="000000" w:themeColor="text1"/>
          <w:sz w:val="22"/>
          <w:szCs w:val="22"/>
          <w:lang w:val="en-US"/>
        </w:rPr>
        <w:t>e 23-43 years</w:t>
      </w:r>
      <w:r w:rsidRPr="0005379A">
        <w:rPr>
          <w:rFonts w:ascii="Arial" w:hAnsi="Arial" w:cs="Arial"/>
          <w:sz w:val="22"/>
          <w:szCs w:val="22"/>
          <w:lang w:val="en-US"/>
        </w:rPr>
        <w:t>)</w:t>
      </w:r>
      <w:r w:rsidR="0088113B" w:rsidRPr="0005379A">
        <w:rPr>
          <w:rFonts w:ascii="Arial" w:hAnsi="Arial" w:cs="Arial"/>
          <w:sz w:val="22"/>
          <w:szCs w:val="22"/>
          <w:lang w:val="en-US"/>
        </w:rPr>
        <w:t xml:space="preserve"> in females and </w:t>
      </w:r>
      <w:r w:rsidR="00C91CA4" w:rsidRPr="0005379A">
        <w:rPr>
          <w:rFonts w:ascii="Arial" w:hAnsi="Arial" w:cs="Arial"/>
          <w:sz w:val="22"/>
          <w:szCs w:val="22"/>
          <w:lang w:val="en-US"/>
        </w:rPr>
        <w:t xml:space="preserve">57,3 </w:t>
      </w:r>
      <w:r w:rsidR="0088113B" w:rsidRPr="0005379A">
        <w:rPr>
          <w:rFonts w:ascii="Arial" w:hAnsi="Arial" w:cs="Arial"/>
          <w:sz w:val="22"/>
          <w:szCs w:val="22"/>
          <w:lang w:val="en-US"/>
        </w:rPr>
        <w:t>years in male</w:t>
      </w:r>
      <w:r w:rsidRPr="0005379A">
        <w:rPr>
          <w:rFonts w:ascii="Arial" w:hAnsi="Arial" w:cs="Arial"/>
          <w:sz w:val="22"/>
          <w:szCs w:val="22"/>
          <w:lang w:val="en-US"/>
        </w:rPr>
        <w:t xml:space="preserve"> </w:t>
      </w:r>
      <w:r w:rsidR="00C91CA4" w:rsidRPr="0005379A">
        <w:rPr>
          <w:rFonts w:ascii="Arial" w:hAnsi="Arial" w:cs="Arial"/>
          <w:sz w:val="22"/>
          <w:szCs w:val="22"/>
          <w:lang w:val="en-US"/>
        </w:rPr>
        <w:t xml:space="preserve">(range 35-71 years) </w:t>
      </w:r>
      <w:r w:rsidRPr="0005379A">
        <w:rPr>
          <w:rFonts w:ascii="Arial" w:hAnsi="Arial" w:cs="Arial"/>
          <w:sz w:val="22"/>
          <w:szCs w:val="22"/>
          <w:lang w:val="en-US"/>
        </w:rPr>
        <w:t>at the time of cancer diagnosis</w:t>
      </w:r>
      <w:r w:rsidR="00C91CA4" w:rsidRPr="0005379A">
        <w:rPr>
          <w:rFonts w:ascii="Arial" w:hAnsi="Arial" w:cs="Arial"/>
          <w:sz w:val="22"/>
          <w:szCs w:val="22"/>
          <w:lang w:val="en-US"/>
        </w:rPr>
        <w:t xml:space="preserve">. The age of outcome evaluation was very inhomogeneous, because the Follow up was performed after 6 weeks to 12 years. </w:t>
      </w:r>
      <w:r w:rsidRPr="0005379A">
        <w:rPr>
          <w:rFonts w:ascii="Arial" w:hAnsi="Arial" w:cs="Arial"/>
          <w:sz w:val="22"/>
          <w:szCs w:val="22"/>
          <w:lang w:val="en-US"/>
        </w:rPr>
        <w:t xml:space="preserve"> </w:t>
      </w:r>
    </w:p>
    <w:p w14:paraId="2EBB68A7" w14:textId="144E7F7A" w:rsidR="00135D61"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The studies generally had follow-up periods, with a median of</w:t>
      </w:r>
      <w:r w:rsidR="00587B59" w:rsidRPr="0005379A">
        <w:rPr>
          <w:rFonts w:ascii="Arial" w:hAnsi="Arial" w:cs="Arial"/>
          <w:sz w:val="22"/>
          <w:szCs w:val="22"/>
          <w:lang w:val="en-US"/>
        </w:rPr>
        <w:t xml:space="preserve"> about 2,4</w:t>
      </w:r>
      <w:r w:rsidRPr="0005379A">
        <w:rPr>
          <w:rFonts w:ascii="Arial" w:hAnsi="Arial" w:cs="Arial"/>
          <w:sz w:val="22"/>
          <w:szCs w:val="22"/>
          <w:lang w:val="en-US"/>
        </w:rPr>
        <w:t xml:space="preserve"> years and a range of</w:t>
      </w:r>
      <w:r w:rsidR="00587B59" w:rsidRPr="0005379A">
        <w:rPr>
          <w:rFonts w:ascii="Arial" w:hAnsi="Arial" w:cs="Arial"/>
          <w:sz w:val="22"/>
          <w:szCs w:val="22"/>
          <w:lang w:val="en-US"/>
        </w:rPr>
        <w:t xml:space="preserve"> 6</w:t>
      </w:r>
      <w:r w:rsidR="00BF215F">
        <w:rPr>
          <w:rFonts w:ascii="Arial" w:hAnsi="Arial" w:cs="Arial"/>
          <w:sz w:val="22"/>
          <w:szCs w:val="22"/>
          <w:lang w:val="en-US"/>
        </w:rPr>
        <w:t xml:space="preserve"> </w:t>
      </w:r>
      <w:r w:rsidR="00587B59" w:rsidRPr="0005379A">
        <w:rPr>
          <w:rFonts w:ascii="Arial" w:hAnsi="Arial" w:cs="Arial"/>
          <w:sz w:val="22"/>
          <w:szCs w:val="22"/>
          <w:lang w:val="en-US"/>
        </w:rPr>
        <w:t>weeks to 12</w:t>
      </w:r>
      <w:r w:rsidRPr="0005379A">
        <w:rPr>
          <w:rFonts w:ascii="Arial" w:hAnsi="Arial" w:cs="Arial"/>
          <w:color w:val="FF0000"/>
          <w:sz w:val="22"/>
          <w:szCs w:val="22"/>
          <w:lang w:val="en-US"/>
        </w:rPr>
        <w:t xml:space="preserve"> </w:t>
      </w:r>
      <w:r w:rsidRPr="0005379A">
        <w:rPr>
          <w:rFonts w:ascii="Arial" w:hAnsi="Arial" w:cs="Arial"/>
          <w:sz w:val="22"/>
          <w:szCs w:val="22"/>
          <w:lang w:val="en-US"/>
        </w:rPr>
        <w:t xml:space="preserve">years. </w:t>
      </w:r>
    </w:p>
    <w:p w14:paraId="121E9FD9" w14:textId="14B34C94"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lastRenderedPageBreak/>
        <w:t xml:space="preserve">Treatment options included </w:t>
      </w:r>
      <w:r w:rsidR="00DA20E3" w:rsidRPr="0005379A">
        <w:rPr>
          <w:rFonts w:ascii="Arial" w:hAnsi="Arial" w:cs="Arial"/>
          <w:sz w:val="22"/>
          <w:szCs w:val="22"/>
          <w:lang w:val="en-US"/>
        </w:rPr>
        <w:t>operation,</w:t>
      </w:r>
      <w:r w:rsidRPr="0005379A">
        <w:rPr>
          <w:rFonts w:ascii="Arial" w:hAnsi="Arial" w:cs="Arial"/>
          <w:sz w:val="22"/>
          <w:szCs w:val="22"/>
          <w:lang w:val="en-US"/>
        </w:rPr>
        <w:t xml:space="preserve"> chemotherapy and radiotherapy.</w:t>
      </w:r>
      <w:r w:rsidR="00C91FAF" w:rsidRPr="0005379A">
        <w:rPr>
          <w:rFonts w:ascii="Arial" w:hAnsi="Arial" w:cs="Arial"/>
          <w:sz w:val="22"/>
          <w:szCs w:val="22"/>
          <w:lang w:val="en-US"/>
        </w:rPr>
        <w:t xml:space="preserve"> </w:t>
      </w:r>
      <w:r w:rsidR="00C91FAF" w:rsidRPr="0005379A">
        <w:rPr>
          <w:rFonts w:ascii="Arial" w:hAnsi="Arial" w:cs="Arial"/>
          <w:color w:val="000000" w:themeColor="text1"/>
          <w:sz w:val="22"/>
          <w:szCs w:val="22"/>
          <w:lang w:val="en-US"/>
        </w:rPr>
        <w:t>Specific information on the patients was sometimes missing.</w:t>
      </w:r>
      <w:r w:rsidRPr="0005379A">
        <w:rPr>
          <w:rFonts w:ascii="Arial" w:hAnsi="Arial" w:cs="Arial"/>
          <w:color w:val="000000" w:themeColor="text1"/>
          <w:sz w:val="22"/>
          <w:szCs w:val="22"/>
          <w:lang w:val="en-US"/>
        </w:rPr>
        <w:t xml:space="preserve"> </w:t>
      </w:r>
    </w:p>
    <w:p w14:paraId="0CBCE03C" w14:textId="77777777" w:rsidR="005543E4" w:rsidRPr="0005379A" w:rsidRDefault="005543E4" w:rsidP="002B3822">
      <w:pPr>
        <w:pStyle w:val="Heading3"/>
        <w:spacing w:before="0" w:line="360" w:lineRule="auto"/>
        <w:jc w:val="both"/>
        <w:rPr>
          <w:rFonts w:ascii="Arial" w:hAnsi="Arial" w:cs="Arial"/>
          <w:b/>
          <w:color w:val="auto"/>
          <w:sz w:val="22"/>
          <w:szCs w:val="22"/>
          <w:lang w:val="en-US"/>
        </w:rPr>
      </w:pPr>
    </w:p>
    <w:p w14:paraId="3BE6F876" w14:textId="3BDF9DFE" w:rsidR="00BF4789" w:rsidRPr="0005379A" w:rsidRDefault="00BF4789" w:rsidP="002B3822">
      <w:pPr>
        <w:pStyle w:val="Heading3"/>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Prevalence of infertility</w:t>
      </w:r>
    </w:p>
    <w:p w14:paraId="26D69C4A" w14:textId="10D52EBB" w:rsidR="00BF4789" w:rsidRPr="0005379A" w:rsidRDefault="006A781D" w:rsidP="002B3822">
      <w:pPr>
        <w:spacing w:line="360" w:lineRule="auto"/>
        <w:contextualSpacing/>
        <w:jc w:val="both"/>
        <w:rPr>
          <w:rFonts w:ascii="Arial" w:hAnsi="Arial" w:cs="Arial"/>
          <w:sz w:val="22"/>
          <w:szCs w:val="22"/>
          <w:highlight w:val="yellow"/>
          <w:lang w:val="en-US"/>
        </w:rPr>
      </w:pPr>
      <w:r w:rsidRPr="0005379A">
        <w:rPr>
          <w:rFonts w:ascii="Arial" w:hAnsi="Arial" w:cs="Arial"/>
          <w:sz w:val="22"/>
          <w:szCs w:val="22"/>
          <w:lang w:val="en-US"/>
        </w:rPr>
        <w:t xml:space="preserve">The prevalence of infertility in patients with a history of colorectal cancer ranged overall between 13% and 37%, in females </w:t>
      </w:r>
      <w:r w:rsidR="00AF7C24">
        <w:rPr>
          <w:rFonts w:ascii="Arial" w:hAnsi="Arial" w:cs="Arial"/>
          <w:sz w:val="22"/>
          <w:szCs w:val="22"/>
          <w:lang w:val="en-US"/>
        </w:rPr>
        <w:t>between 11-54%, and between 13%-</w:t>
      </w:r>
      <w:r w:rsidRPr="0005379A">
        <w:rPr>
          <w:rFonts w:ascii="Arial" w:hAnsi="Arial" w:cs="Arial"/>
          <w:sz w:val="22"/>
          <w:szCs w:val="22"/>
          <w:lang w:val="en-US"/>
        </w:rPr>
        <w:t>26% in males.</w:t>
      </w:r>
      <w:r w:rsidR="00BF4789" w:rsidRPr="0005379A">
        <w:rPr>
          <w:rFonts w:ascii="Arial" w:hAnsi="Arial" w:cs="Arial"/>
          <w:sz w:val="22"/>
          <w:szCs w:val="22"/>
          <w:highlight w:val="yellow"/>
          <w:lang w:val="en-US"/>
        </w:rPr>
        <w:t xml:space="preserve">  </w:t>
      </w:r>
      <w:r w:rsidR="001B3951" w:rsidRPr="0005379A">
        <w:rPr>
          <w:rFonts w:ascii="Arial" w:hAnsi="Arial" w:cs="Arial"/>
          <w:sz w:val="22"/>
          <w:szCs w:val="22"/>
          <w:lang w:val="en-US"/>
        </w:rPr>
        <w:t>Retrospective studies of long-term survivors with mean follow-</w:t>
      </w:r>
      <w:r w:rsidR="001B3951" w:rsidRPr="00764291">
        <w:rPr>
          <w:rFonts w:ascii="Arial" w:hAnsi="Arial" w:cs="Arial"/>
          <w:sz w:val="22"/>
          <w:szCs w:val="22"/>
          <w:lang w:val="en-US"/>
        </w:rPr>
        <w:t>up of 4.48 years in women</w:t>
      </w:r>
      <w:r w:rsidR="009915D5" w:rsidRPr="00764291">
        <w:rPr>
          <w:rFonts w:ascii="Arial" w:hAnsi="Arial" w:cs="Arial"/>
          <w:sz w:val="22"/>
          <w:szCs w:val="22"/>
          <w:lang w:val="en-US"/>
        </w:rPr>
        <w:t xml:space="preserve"> </w:t>
      </w:r>
      <w:r w:rsidR="009915D5" w:rsidRPr="00764291">
        <w:rPr>
          <w:rFonts w:ascii="Arial" w:hAnsi="Arial" w:cs="Arial"/>
          <w:sz w:val="22"/>
          <w:szCs w:val="22"/>
          <w:lang w:val="en-US"/>
        </w:rPr>
        <w:fldChar w:fldCharType="begin"/>
      </w:r>
      <w:r w:rsidR="009915D5" w:rsidRPr="00764291">
        <w:rPr>
          <w:rFonts w:ascii="Arial" w:hAnsi="Arial" w:cs="Arial"/>
          <w:sz w:val="22"/>
          <w:szCs w:val="22"/>
          <w:lang w:val="en-US"/>
        </w:rPr>
        <w:instrText xml:space="preserve"> ADDIN ZOTERO_ITEM CSL_CITATION {"citationID":"SegrqjtJ","properties":{"formattedCitation":"[20]","plainCitation":"[20]","noteIndex":0},"citationItems":[{"id":2814,"uris":["http://zotero.org/users/local/ts7SXebA/items/H6WA9V2U"],"itemData":{"id":2814,"type":"article-journal","container-title":"Advances in Radiation Oncology","DOI":"10.1016/j.adro.2021.100801","ISSN":"24521094","issue":"1","journalAbbreviation":"Advances in Radiation Oncology","language":"en","page":"100801","source":"DOI.org (Crossref)","title":"Factors Associated With Premature Ovarian Insufficiency in Young Women With Locally Advanced Rectal Cancer Treated With Pelvic Radiation Therapy","volume":"7","author":[{"family":"Hilal","given":"Lara"},{"family":"Cercek","given":"Andrea"},{"family":"Navilio","given":"John"},{"family":"Hsu","given":"Meier"},{"family":"Zhang","given":"Zhigang"},{"family":"Brady","given":"Paul"},{"family":"Wu","given":"Abraham J."},{"family":"Reyngold","given":"Marsha"},{"family":"Cuaron","given":"John J."},{"family":"Romesser","given":"Paul B."},{"family":"Zinovoy","given":"Melissa"},{"family":"Nusrat","given":"Maliha"},{"family":"Pappou","given":"Emmanouil"},{"family":"LaGratta","given":"Maria"},{"family":"Garcia-Aguilar","given":"Julio"},{"family":"Paty","given":"Philip"},{"family":"Abu-Rustum","given":"Nadeem"},{"family":"Leitao","given":"Mario M."},{"family":"Crane","given":"Christopher H."},{"family":"Hajj","given":"Carla"}],"issued":{"date-parts":[["2022",1]]}}}],"schema":"https://github.com/citation-style-language/schema/raw/master/csl-citation.json"} </w:instrText>
      </w:r>
      <w:r w:rsidR="009915D5" w:rsidRPr="00764291">
        <w:rPr>
          <w:rFonts w:ascii="Arial" w:hAnsi="Arial" w:cs="Arial"/>
          <w:sz w:val="22"/>
          <w:szCs w:val="22"/>
          <w:lang w:val="en-US"/>
        </w:rPr>
        <w:fldChar w:fldCharType="separate"/>
      </w:r>
      <w:r w:rsidR="009915D5" w:rsidRPr="00764291">
        <w:rPr>
          <w:rFonts w:ascii="Arial" w:hAnsi="Arial" w:cs="Arial"/>
          <w:sz w:val="22"/>
          <w:szCs w:val="22"/>
          <w:lang w:val="en-US"/>
        </w:rPr>
        <w:t>[20]</w:t>
      </w:r>
      <w:r w:rsidR="009915D5" w:rsidRPr="00764291">
        <w:rPr>
          <w:rFonts w:ascii="Arial" w:hAnsi="Arial" w:cs="Arial"/>
          <w:sz w:val="22"/>
          <w:szCs w:val="22"/>
          <w:lang w:val="en-US"/>
        </w:rPr>
        <w:fldChar w:fldCharType="end"/>
      </w:r>
      <w:r w:rsidR="001B3951" w:rsidRPr="00764291">
        <w:rPr>
          <w:rFonts w:ascii="Arial" w:hAnsi="Arial" w:cs="Arial"/>
          <w:sz w:val="22"/>
          <w:szCs w:val="22"/>
          <w:lang w:val="en-US"/>
        </w:rPr>
        <w:t xml:space="preserve"> with 75% prevalence of infertility and men</w:t>
      </w:r>
      <w:r w:rsidR="009915D5" w:rsidRPr="00764291">
        <w:rPr>
          <w:rFonts w:ascii="Arial" w:hAnsi="Arial" w:cs="Arial"/>
          <w:sz w:val="22"/>
          <w:szCs w:val="22"/>
          <w:lang w:val="en-US"/>
        </w:rPr>
        <w:t xml:space="preserve"> </w:t>
      </w:r>
      <w:r w:rsidR="009915D5" w:rsidRPr="00764291">
        <w:rPr>
          <w:rFonts w:ascii="Arial" w:hAnsi="Arial" w:cs="Arial"/>
          <w:sz w:val="22"/>
          <w:szCs w:val="22"/>
          <w:lang w:val="en-US"/>
        </w:rPr>
        <w:fldChar w:fldCharType="begin"/>
      </w:r>
      <w:r w:rsidR="009915D5" w:rsidRPr="00764291">
        <w:rPr>
          <w:rFonts w:ascii="Arial" w:hAnsi="Arial" w:cs="Arial"/>
          <w:sz w:val="22"/>
          <w:szCs w:val="22"/>
          <w:lang w:val="en-US"/>
        </w:rPr>
        <w:instrText xml:space="preserve"> ADDIN ZOTERO_ITEM CSL_CITATION {"citationID":"IvtlkHBr","properties":{"formattedCitation":"[21]","plainCitation":"[21]","noteIndex":0},"citationItems":[{"id":2809,"uris":["http://zotero.org/users/local/ts7SXebA/items/FZ7IGKY9"],"itemData":{"id":2809,"type":"article-journal","container-title":"International Journal of Radiation Oncology*Biology*Physics","DOI":"10.1016/j.ijrobp.2007.10.043","ISSN":"03603016","issue":"3","journalAbbreviation":"International Journal of Radiation Oncology*Biology*Physics","language":"en","license":"https://www.elsevier.com/tdm/userlicense/1.0/","page":"722-727","source":"DOI.org (Crossref)","title":"Radiotherapy for Rectal Cancer Is Associated With Reduced Serum Testosterone and Increased FSH and LH","volume":"70","author":[{"family":"Bruheim","given":"Kjersti"},{"family":"Svartberg","given":"Johan"},{"family":"Carlsen","given":"Erik"},{"family":"Dueland","given":"Svein"},{"family":"Haug","given":"Egil"},{"family":"Skovlund","given":"Eva"},{"family":"Tveit","given":"Kjell Magne"},{"family":"Guren","given":"Marianne G."}],"issued":{"date-parts":[["2008",3]]}}}],"schema":"https://github.com/citation-style-language/schema/raw/master/csl-citation.json"} </w:instrText>
      </w:r>
      <w:r w:rsidR="009915D5" w:rsidRPr="00764291">
        <w:rPr>
          <w:rFonts w:ascii="Arial" w:hAnsi="Arial" w:cs="Arial"/>
          <w:sz w:val="22"/>
          <w:szCs w:val="22"/>
          <w:lang w:val="en-US"/>
        </w:rPr>
        <w:fldChar w:fldCharType="separate"/>
      </w:r>
      <w:r w:rsidR="009915D5" w:rsidRPr="00764291">
        <w:rPr>
          <w:rFonts w:ascii="Arial" w:hAnsi="Arial" w:cs="Arial"/>
          <w:sz w:val="22"/>
          <w:szCs w:val="22"/>
          <w:lang w:val="en-US"/>
        </w:rPr>
        <w:t>[21]</w:t>
      </w:r>
      <w:r w:rsidR="009915D5" w:rsidRPr="00764291">
        <w:rPr>
          <w:rFonts w:ascii="Arial" w:hAnsi="Arial" w:cs="Arial"/>
          <w:sz w:val="22"/>
          <w:szCs w:val="22"/>
          <w:lang w:val="en-US"/>
        </w:rPr>
        <w:fldChar w:fldCharType="end"/>
      </w:r>
      <w:r w:rsidR="001B3951" w:rsidRPr="00764291">
        <w:rPr>
          <w:rFonts w:ascii="Arial" w:hAnsi="Arial" w:cs="Arial"/>
          <w:sz w:val="22"/>
          <w:szCs w:val="22"/>
          <w:lang w:val="en-US"/>
        </w:rPr>
        <w:t xml:space="preserve"> with mean follow-up of 5 years</w:t>
      </w:r>
      <w:r w:rsidR="001B3951" w:rsidRPr="0005379A">
        <w:rPr>
          <w:rFonts w:ascii="Arial" w:hAnsi="Arial" w:cs="Arial"/>
          <w:sz w:val="22"/>
          <w:szCs w:val="22"/>
          <w:lang w:val="en-US"/>
        </w:rPr>
        <w:t xml:space="preserve"> and 16% prevalence of infertility.</w:t>
      </w:r>
    </w:p>
    <w:p w14:paraId="1236790F" w14:textId="77777777" w:rsidR="00BF4789" w:rsidRPr="0005379A" w:rsidRDefault="00BF4789" w:rsidP="002B3822">
      <w:pPr>
        <w:pStyle w:val="Heading1"/>
        <w:spacing w:before="0" w:line="360" w:lineRule="auto"/>
        <w:jc w:val="both"/>
        <w:rPr>
          <w:rFonts w:ascii="Arial" w:hAnsi="Arial" w:cs="Arial"/>
          <w:color w:val="auto"/>
          <w:sz w:val="22"/>
          <w:szCs w:val="22"/>
          <w:highlight w:val="yellow"/>
          <w:lang w:val="en-US"/>
        </w:rPr>
      </w:pPr>
    </w:p>
    <w:p w14:paraId="4ECEF470" w14:textId="77777777" w:rsidR="00BF4789" w:rsidRPr="0005379A" w:rsidRDefault="00BF4789" w:rsidP="002B3822">
      <w:pPr>
        <w:pStyle w:val="Heading1"/>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Results of the meta-analysis</w:t>
      </w:r>
    </w:p>
    <w:p w14:paraId="74844B2B" w14:textId="024B9D84" w:rsidR="00BF4789" w:rsidRPr="0005379A" w:rsidRDefault="00764291" w:rsidP="002B3822">
      <w:pPr>
        <w:pStyle w:val="Heading3"/>
        <w:spacing w:before="0" w:line="360" w:lineRule="auto"/>
        <w:jc w:val="both"/>
        <w:rPr>
          <w:rFonts w:ascii="Arial" w:eastAsia="Calibri" w:hAnsi="Arial" w:cs="Arial"/>
          <w:b/>
          <w:bCs/>
          <w:color w:val="auto"/>
          <w:sz w:val="22"/>
          <w:szCs w:val="22"/>
          <w:lang w:val="en-US" w:eastAsia="de-CH"/>
        </w:rPr>
      </w:pPr>
      <w:r w:rsidRPr="00764291">
        <w:rPr>
          <w:rFonts w:ascii="Arial" w:eastAsia="Calibri" w:hAnsi="Arial" w:cs="Arial"/>
          <w:color w:val="auto"/>
          <w:sz w:val="22"/>
          <w:szCs w:val="22"/>
          <w:lang w:val="en-US" w:eastAsia="de-CH"/>
        </w:rPr>
        <w:t xml:space="preserve">12 </w:t>
      </w:r>
      <w:r w:rsidR="00BF4789" w:rsidRPr="00764291">
        <w:rPr>
          <w:rFonts w:ascii="Arial" w:eastAsia="Calibri" w:hAnsi="Arial" w:cs="Arial"/>
          <w:color w:val="auto"/>
          <w:sz w:val="22"/>
          <w:szCs w:val="22"/>
          <w:lang w:val="en-US" w:eastAsia="de-CH"/>
        </w:rPr>
        <w:t>studies</w:t>
      </w:r>
      <w:r w:rsidR="00BF4789" w:rsidRPr="0005379A">
        <w:rPr>
          <w:rFonts w:ascii="Arial" w:eastAsia="Calibri" w:hAnsi="Arial" w:cs="Arial"/>
          <w:color w:val="auto"/>
          <w:sz w:val="22"/>
          <w:szCs w:val="22"/>
          <w:lang w:val="en-US" w:eastAsia="de-CH"/>
        </w:rPr>
        <w:t xml:space="preserve"> that assessed fertility outcomes were excluded to provide </w:t>
      </w:r>
      <w:r w:rsidR="006A781D" w:rsidRPr="0005379A">
        <w:rPr>
          <w:rFonts w:ascii="Arial" w:eastAsia="Calibri" w:hAnsi="Arial" w:cs="Arial"/>
          <w:color w:val="auto"/>
          <w:sz w:val="22"/>
          <w:szCs w:val="22"/>
          <w:lang w:val="en-US" w:eastAsia="de-CH"/>
        </w:rPr>
        <w:t xml:space="preserve">clinically meaningful estimates. </w:t>
      </w:r>
    </w:p>
    <w:p w14:paraId="1244B2B3" w14:textId="77777777" w:rsidR="00BF4789" w:rsidRPr="0005379A" w:rsidRDefault="00BF4789" w:rsidP="002B3822">
      <w:pPr>
        <w:spacing w:line="360" w:lineRule="auto"/>
        <w:jc w:val="both"/>
        <w:rPr>
          <w:rFonts w:ascii="Arial" w:hAnsi="Arial" w:cs="Arial"/>
          <w:sz w:val="22"/>
          <w:szCs w:val="22"/>
          <w:highlight w:val="yellow"/>
          <w:lang w:val="en-US"/>
        </w:rPr>
      </w:pPr>
    </w:p>
    <w:p w14:paraId="70883D17" w14:textId="77777777" w:rsidR="00BF4789" w:rsidRPr="0005379A" w:rsidRDefault="00BF4789" w:rsidP="002B3822">
      <w:pPr>
        <w:pStyle w:val="Heading3"/>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Pooled overall prevalence of infertility after all types of treatment</w:t>
      </w:r>
    </w:p>
    <w:p w14:paraId="359C80CF" w14:textId="7753EC1B" w:rsidR="00BF4789" w:rsidRPr="0005379A" w:rsidRDefault="00840667" w:rsidP="002B3822">
      <w:pPr>
        <w:spacing w:line="360" w:lineRule="auto"/>
        <w:contextualSpacing/>
        <w:jc w:val="both"/>
        <w:rPr>
          <w:rFonts w:ascii="Arial" w:eastAsia="MS Mincho" w:hAnsi="Arial" w:cs="Arial"/>
          <w:sz w:val="22"/>
          <w:szCs w:val="22"/>
          <w:lang w:val="en-US"/>
        </w:rPr>
      </w:pPr>
      <w:r>
        <w:rPr>
          <w:rFonts w:ascii="Arial" w:eastAsia="MS Mincho" w:hAnsi="Arial" w:cs="Arial"/>
          <w:sz w:val="22"/>
          <w:szCs w:val="22"/>
          <w:lang w:val="en-US"/>
        </w:rPr>
        <w:t xml:space="preserve">Ten </w:t>
      </w:r>
      <w:r w:rsidR="0088319F" w:rsidRPr="0005379A">
        <w:rPr>
          <w:rFonts w:ascii="Arial" w:eastAsia="MS Mincho" w:hAnsi="Arial" w:cs="Arial"/>
          <w:sz w:val="22"/>
          <w:szCs w:val="22"/>
          <w:lang w:val="en-US"/>
        </w:rPr>
        <w:t>studies</w:t>
      </w:r>
      <w:r w:rsidR="00BF4789" w:rsidRPr="0005379A">
        <w:rPr>
          <w:rFonts w:ascii="Arial" w:eastAsia="MS Mincho" w:hAnsi="Arial" w:cs="Arial"/>
          <w:sz w:val="22"/>
          <w:szCs w:val="22"/>
          <w:lang w:val="en-US"/>
        </w:rPr>
        <w:t xml:space="preserve"> were eligible for inclusion in the analysis of the overall prevalence of infertility. These </w:t>
      </w:r>
      <w:r w:rsidR="00BF4789" w:rsidRPr="0005379A">
        <w:rPr>
          <w:rFonts w:ascii="Arial" w:hAnsi="Arial" w:cs="Arial"/>
          <w:sz w:val="22"/>
          <w:szCs w:val="22"/>
          <w:lang w:val="en-US"/>
        </w:rPr>
        <w:t xml:space="preserve">studies comprised </w:t>
      </w:r>
      <w:r w:rsidR="0088319F" w:rsidRPr="0005379A">
        <w:rPr>
          <w:rFonts w:ascii="Arial" w:hAnsi="Arial" w:cs="Arial"/>
          <w:sz w:val="22"/>
          <w:szCs w:val="22"/>
          <w:lang w:val="en-US"/>
        </w:rPr>
        <w:t>778 female and 859</w:t>
      </w:r>
      <w:r w:rsidR="006A781D" w:rsidRPr="0005379A">
        <w:rPr>
          <w:rFonts w:ascii="Arial" w:hAnsi="Arial" w:cs="Arial"/>
          <w:sz w:val="22"/>
          <w:szCs w:val="22"/>
          <w:lang w:val="en-US"/>
        </w:rPr>
        <w:t xml:space="preserve"> male cases</w:t>
      </w:r>
      <w:r w:rsidR="00BF4789" w:rsidRPr="0005379A">
        <w:rPr>
          <w:rFonts w:ascii="Arial" w:hAnsi="Arial" w:cs="Arial"/>
          <w:sz w:val="22"/>
          <w:szCs w:val="22"/>
          <w:lang w:val="en-US"/>
        </w:rPr>
        <w:t xml:space="preserve">. Consequently, patients were categorized according to their gender, and oncological therapy </w:t>
      </w:r>
      <w:r w:rsidR="00BF4789" w:rsidRPr="0005379A">
        <w:rPr>
          <w:rFonts w:ascii="Arial" w:eastAsia="MS Mincho" w:hAnsi="Arial" w:cs="Arial"/>
          <w:sz w:val="22"/>
          <w:szCs w:val="22"/>
          <w:lang w:val="en-US"/>
        </w:rPr>
        <w:t xml:space="preserve">(i.e. different types and doses of chemotherapy and radiotherapy and combinations of different therapies).  The prevalence of each of these studies and a summary of the prevalence </w:t>
      </w:r>
      <w:r w:rsidR="006A781D" w:rsidRPr="0005379A">
        <w:rPr>
          <w:rFonts w:ascii="Arial" w:eastAsia="MS Mincho" w:hAnsi="Arial" w:cs="Arial"/>
          <w:sz w:val="22"/>
          <w:szCs w:val="22"/>
          <w:lang w:val="en-US"/>
        </w:rPr>
        <w:t xml:space="preserve">are shown </w:t>
      </w:r>
      <w:r w:rsidR="00A238B9" w:rsidRPr="0005379A">
        <w:rPr>
          <w:rFonts w:ascii="Arial" w:eastAsia="MS Mincho" w:hAnsi="Arial" w:cs="Arial"/>
          <w:sz w:val="22"/>
          <w:szCs w:val="22"/>
          <w:lang w:val="en-US"/>
        </w:rPr>
        <w:t>in Figs. 2,3,4</w:t>
      </w:r>
      <w:r w:rsidR="006A781D" w:rsidRPr="0005379A">
        <w:rPr>
          <w:rFonts w:ascii="Arial" w:eastAsia="MS Mincho" w:hAnsi="Arial" w:cs="Arial"/>
          <w:sz w:val="22"/>
          <w:szCs w:val="22"/>
          <w:lang w:val="en-US"/>
        </w:rPr>
        <w:t>. The overall prevalence was 23% (95% CI: 13-37</w:t>
      </w:r>
      <w:r w:rsidR="00BF4789" w:rsidRPr="0005379A">
        <w:rPr>
          <w:rFonts w:ascii="Arial" w:eastAsia="MS Mincho" w:hAnsi="Arial" w:cs="Arial"/>
          <w:sz w:val="22"/>
          <w:szCs w:val="22"/>
          <w:lang w:val="en-US"/>
        </w:rPr>
        <w:t xml:space="preserve">%) </w:t>
      </w:r>
      <w:r w:rsidR="006A781D" w:rsidRPr="0005379A">
        <w:rPr>
          <w:rFonts w:ascii="Arial" w:eastAsia="MS Mincho" w:hAnsi="Arial" w:cs="Arial"/>
          <w:sz w:val="22"/>
          <w:szCs w:val="22"/>
          <w:lang w:val="en-US"/>
        </w:rPr>
        <w:t>in general, 27% (11-54%) for women and 18% (13-26</w:t>
      </w:r>
      <w:r w:rsidR="00BF4789" w:rsidRPr="0005379A">
        <w:rPr>
          <w:rFonts w:ascii="Arial" w:eastAsia="MS Mincho" w:hAnsi="Arial" w:cs="Arial"/>
          <w:sz w:val="22"/>
          <w:szCs w:val="22"/>
          <w:lang w:val="en-US"/>
        </w:rPr>
        <w:t>%) for men. The heterogeneity test revealed significant heterogeneity among the studies I</w:t>
      </w:r>
      <w:r w:rsidR="00BF4789" w:rsidRPr="0005379A">
        <w:rPr>
          <w:rFonts w:ascii="Arial" w:eastAsia="MS Mincho" w:hAnsi="Arial" w:cs="Arial"/>
          <w:sz w:val="22"/>
          <w:szCs w:val="22"/>
          <w:vertAlign w:val="superscript"/>
          <w:lang w:val="en-US"/>
        </w:rPr>
        <w:t>2</w:t>
      </w:r>
      <w:r w:rsidR="006A781D" w:rsidRPr="0005379A">
        <w:rPr>
          <w:rFonts w:ascii="Arial" w:eastAsia="MS Mincho" w:hAnsi="Arial" w:cs="Arial"/>
          <w:sz w:val="22"/>
          <w:szCs w:val="22"/>
          <w:lang w:val="en-US"/>
        </w:rPr>
        <w:t xml:space="preserve"> = 94</w:t>
      </w:r>
      <w:r w:rsidR="00BD0CC5" w:rsidRPr="0005379A">
        <w:rPr>
          <w:rFonts w:ascii="Arial" w:eastAsia="MS Mincho" w:hAnsi="Arial" w:cs="Arial"/>
          <w:sz w:val="22"/>
          <w:szCs w:val="22"/>
          <w:lang w:val="en-US"/>
        </w:rPr>
        <w:t>%</w:t>
      </w:r>
      <w:r w:rsidR="00BF4789" w:rsidRPr="0005379A">
        <w:rPr>
          <w:rFonts w:ascii="Arial" w:eastAsia="MS Mincho" w:hAnsi="Arial" w:cs="Arial"/>
          <w:sz w:val="22"/>
          <w:szCs w:val="22"/>
          <w:lang w:val="en-US"/>
        </w:rPr>
        <w:t>, p &lt; 0.01</w:t>
      </w:r>
      <w:r w:rsidR="006A781D" w:rsidRPr="0005379A">
        <w:rPr>
          <w:rFonts w:ascii="Arial" w:eastAsia="MS Mincho" w:hAnsi="Arial" w:cs="Arial"/>
          <w:sz w:val="22"/>
          <w:szCs w:val="22"/>
          <w:lang w:val="en-US"/>
        </w:rPr>
        <w:t>, I</w:t>
      </w:r>
      <w:r w:rsidR="006A781D" w:rsidRPr="0005379A">
        <w:rPr>
          <w:rFonts w:ascii="Arial" w:eastAsia="MS Mincho" w:hAnsi="Arial" w:cs="Arial"/>
          <w:sz w:val="22"/>
          <w:szCs w:val="22"/>
          <w:vertAlign w:val="superscript"/>
          <w:lang w:val="en-US"/>
        </w:rPr>
        <w:t>2</w:t>
      </w:r>
      <w:r w:rsidR="006A781D" w:rsidRPr="0005379A">
        <w:rPr>
          <w:rFonts w:ascii="Arial" w:eastAsia="MS Mincho" w:hAnsi="Arial" w:cs="Arial"/>
          <w:sz w:val="22"/>
          <w:szCs w:val="22"/>
          <w:lang w:val="en-US"/>
        </w:rPr>
        <w:t xml:space="preserve"> = 96</w:t>
      </w:r>
      <w:r w:rsidR="00BD0CC5" w:rsidRPr="0005379A">
        <w:rPr>
          <w:rFonts w:ascii="Arial" w:eastAsia="MS Mincho" w:hAnsi="Arial" w:cs="Arial"/>
          <w:sz w:val="22"/>
          <w:szCs w:val="22"/>
          <w:lang w:val="en-US"/>
        </w:rPr>
        <w:t>%</w:t>
      </w:r>
      <w:r w:rsidR="006A781D" w:rsidRPr="0005379A">
        <w:rPr>
          <w:rFonts w:ascii="Arial" w:eastAsia="MS Mincho" w:hAnsi="Arial" w:cs="Arial"/>
          <w:sz w:val="22"/>
          <w:szCs w:val="22"/>
          <w:lang w:val="en-US"/>
        </w:rPr>
        <w:t>, p &lt; 0.01.</w:t>
      </w:r>
      <w:r w:rsidR="00BF4789" w:rsidRPr="0005379A">
        <w:rPr>
          <w:rFonts w:ascii="Arial" w:eastAsia="MS Mincho" w:hAnsi="Arial" w:cs="Arial"/>
          <w:sz w:val="22"/>
          <w:szCs w:val="22"/>
          <w:lang w:val="en-US"/>
        </w:rPr>
        <w:t xml:space="preserve"> and I</w:t>
      </w:r>
      <w:r w:rsidR="00BF4789" w:rsidRPr="0005379A">
        <w:rPr>
          <w:rFonts w:ascii="Arial" w:eastAsia="MS Mincho" w:hAnsi="Arial" w:cs="Arial"/>
          <w:sz w:val="22"/>
          <w:szCs w:val="22"/>
          <w:vertAlign w:val="superscript"/>
          <w:lang w:val="en-US"/>
        </w:rPr>
        <w:t>2</w:t>
      </w:r>
      <w:r w:rsidR="006A781D" w:rsidRPr="0005379A">
        <w:rPr>
          <w:rFonts w:ascii="Arial" w:eastAsia="MS Mincho" w:hAnsi="Arial" w:cs="Arial"/>
          <w:sz w:val="22"/>
          <w:szCs w:val="22"/>
          <w:lang w:val="en-US"/>
        </w:rPr>
        <w:t xml:space="preserve"> = 60</w:t>
      </w:r>
      <w:r w:rsidR="00BD0CC5" w:rsidRPr="0005379A">
        <w:rPr>
          <w:rFonts w:ascii="Arial" w:eastAsia="MS Mincho" w:hAnsi="Arial" w:cs="Arial"/>
          <w:sz w:val="22"/>
          <w:szCs w:val="22"/>
          <w:lang w:val="en-US"/>
        </w:rPr>
        <w:t>%</w:t>
      </w:r>
      <w:r w:rsidR="006A781D" w:rsidRPr="0005379A">
        <w:rPr>
          <w:rFonts w:ascii="Arial" w:eastAsia="MS Mincho" w:hAnsi="Arial" w:cs="Arial"/>
          <w:sz w:val="22"/>
          <w:szCs w:val="22"/>
          <w:lang w:val="en-US"/>
        </w:rPr>
        <w:t>, p 0.04</w:t>
      </w:r>
      <w:r w:rsidR="00BF4789" w:rsidRPr="0005379A">
        <w:rPr>
          <w:rFonts w:ascii="Arial" w:eastAsia="MS Mincho" w:hAnsi="Arial" w:cs="Arial"/>
          <w:sz w:val="22"/>
          <w:szCs w:val="22"/>
          <w:lang w:val="en-US"/>
        </w:rPr>
        <w:t>.</w:t>
      </w:r>
    </w:p>
    <w:p w14:paraId="210BB89D" w14:textId="77777777" w:rsidR="00A238B9" w:rsidRPr="0005379A" w:rsidRDefault="00A238B9" w:rsidP="002B3822">
      <w:pPr>
        <w:spacing w:line="360" w:lineRule="auto"/>
        <w:contextualSpacing/>
        <w:jc w:val="both"/>
        <w:rPr>
          <w:rFonts w:ascii="Arial" w:eastAsia="MS Mincho" w:hAnsi="Arial" w:cs="Arial"/>
          <w:sz w:val="22"/>
          <w:szCs w:val="22"/>
          <w:highlight w:val="yellow"/>
          <w:lang w:val="en-US"/>
        </w:rPr>
      </w:pPr>
    </w:p>
    <w:p w14:paraId="1F2857EE" w14:textId="77777777" w:rsidR="00BF4789" w:rsidRPr="0005379A" w:rsidRDefault="00BF4789" w:rsidP="002B3822">
      <w:pPr>
        <w:pStyle w:val="Heading3"/>
        <w:spacing w:before="0" w:line="360" w:lineRule="auto"/>
        <w:jc w:val="both"/>
        <w:rPr>
          <w:rFonts w:ascii="Arial" w:hAnsi="Arial" w:cs="Arial"/>
          <w:color w:val="auto"/>
          <w:sz w:val="22"/>
          <w:szCs w:val="22"/>
          <w:lang w:val="en-US"/>
        </w:rPr>
      </w:pPr>
      <w:r w:rsidRPr="0005379A">
        <w:rPr>
          <w:rFonts w:ascii="Arial" w:hAnsi="Arial" w:cs="Arial"/>
          <w:b/>
          <w:color w:val="auto"/>
          <w:sz w:val="22"/>
          <w:szCs w:val="22"/>
          <w:lang w:val="en-US"/>
        </w:rPr>
        <w:t>Subgroup analysis</w:t>
      </w:r>
      <w:r w:rsidRPr="0005379A">
        <w:rPr>
          <w:rFonts w:ascii="Arial" w:hAnsi="Arial" w:cs="Arial"/>
          <w:color w:val="auto"/>
          <w:sz w:val="22"/>
          <w:szCs w:val="22"/>
          <w:lang w:val="en-US"/>
        </w:rPr>
        <w:t xml:space="preserve">: Infertility in patients on the basis of disease type </w:t>
      </w:r>
    </w:p>
    <w:p w14:paraId="69C1F8C9" w14:textId="41E88B79" w:rsidR="00BF4789" w:rsidRPr="0005379A" w:rsidRDefault="006A781D" w:rsidP="002B3822">
      <w:pPr>
        <w:spacing w:line="360" w:lineRule="auto"/>
        <w:contextualSpacing/>
        <w:jc w:val="both"/>
        <w:rPr>
          <w:rFonts w:ascii="Arial" w:eastAsia="MS Mincho" w:hAnsi="Arial" w:cs="Arial"/>
          <w:sz w:val="22"/>
          <w:szCs w:val="22"/>
          <w:highlight w:val="yellow"/>
          <w:lang w:val="en-US"/>
        </w:rPr>
      </w:pPr>
      <w:r w:rsidRPr="0005379A">
        <w:rPr>
          <w:rFonts w:ascii="Arial" w:hAnsi="Arial" w:cs="Arial"/>
          <w:sz w:val="22"/>
          <w:szCs w:val="22"/>
          <w:lang w:val="en-US"/>
        </w:rPr>
        <w:t>To evaluate the prevalence of infertility according to the type of colorectal cancer (colon cancer vs. rectosigmoid cancer). The analysis was only possible in the rectosigmoid group</w:t>
      </w:r>
      <w:r w:rsidR="00BD0CC5" w:rsidRPr="0005379A">
        <w:rPr>
          <w:rFonts w:ascii="Arial" w:hAnsi="Arial" w:cs="Arial"/>
          <w:sz w:val="22"/>
          <w:szCs w:val="22"/>
          <w:lang w:val="en-US"/>
        </w:rPr>
        <w:t>.</w:t>
      </w:r>
      <w:r w:rsidRPr="0005379A">
        <w:rPr>
          <w:rFonts w:ascii="Arial" w:hAnsi="Arial" w:cs="Arial"/>
          <w:sz w:val="22"/>
          <w:szCs w:val="22"/>
          <w:lang w:val="en-US"/>
        </w:rPr>
        <w:t xml:space="preserve"> </w:t>
      </w:r>
      <w:r w:rsidR="00BF4789" w:rsidRPr="0005379A">
        <w:rPr>
          <w:rFonts w:ascii="Arial" w:hAnsi="Arial" w:cs="Arial"/>
          <w:sz w:val="22"/>
          <w:szCs w:val="22"/>
          <w:lang w:val="en-US"/>
        </w:rPr>
        <w:t>(</w:t>
      </w:r>
      <w:r w:rsidR="00A238B9" w:rsidRPr="0005379A">
        <w:rPr>
          <w:rFonts w:ascii="Arial" w:eastAsia="MS Mincho" w:hAnsi="Arial" w:cs="Arial"/>
          <w:sz w:val="22"/>
          <w:szCs w:val="22"/>
          <w:lang w:val="en-US"/>
        </w:rPr>
        <w:t>Figs. 5</w:t>
      </w:r>
      <w:r w:rsidR="00BF4789" w:rsidRPr="0005379A">
        <w:rPr>
          <w:rFonts w:ascii="Arial" w:eastAsia="MS Mincho" w:hAnsi="Arial" w:cs="Arial"/>
          <w:sz w:val="22"/>
          <w:szCs w:val="22"/>
          <w:lang w:val="en-US"/>
        </w:rPr>
        <w:t xml:space="preserve">). </w:t>
      </w:r>
    </w:p>
    <w:p w14:paraId="5172211E" w14:textId="59B62624" w:rsidR="00BF4789" w:rsidRPr="0005379A" w:rsidRDefault="00BF4789" w:rsidP="002B3822">
      <w:pPr>
        <w:spacing w:line="360" w:lineRule="auto"/>
        <w:contextualSpacing/>
        <w:jc w:val="both"/>
        <w:rPr>
          <w:rFonts w:ascii="Arial" w:eastAsia="Arial" w:hAnsi="Arial" w:cs="Arial"/>
          <w:sz w:val="22"/>
          <w:szCs w:val="22"/>
          <w:lang w:val="en-US"/>
        </w:rPr>
      </w:pPr>
      <w:r w:rsidRPr="0005379A">
        <w:rPr>
          <w:rFonts w:ascii="Arial" w:eastAsia="Arial" w:hAnsi="Arial" w:cs="Arial"/>
          <w:sz w:val="22"/>
          <w:szCs w:val="22"/>
          <w:lang w:val="en-US"/>
        </w:rPr>
        <w:t xml:space="preserve">The prevalence of infertility was </w:t>
      </w:r>
      <w:r w:rsidR="00BD0CC5" w:rsidRPr="0005379A">
        <w:rPr>
          <w:rFonts w:ascii="Arial" w:eastAsia="Arial" w:hAnsi="Arial" w:cs="Arial"/>
          <w:sz w:val="22"/>
          <w:szCs w:val="22"/>
          <w:lang w:val="en-US"/>
        </w:rPr>
        <w:t>39% (95% CI: 0.20–0.64</w:t>
      </w:r>
      <w:r w:rsidRPr="0005379A">
        <w:rPr>
          <w:rFonts w:ascii="Arial" w:eastAsia="Arial" w:hAnsi="Arial" w:cs="Arial"/>
          <w:sz w:val="22"/>
          <w:szCs w:val="22"/>
          <w:lang w:val="en-US"/>
        </w:rPr>
        <w:t>) (Fig. 5). Data heterogeneity was (</w:t>
      </w:r>
      <w:r w:rsidRPr="0005379A">
        <w:rPr>
          <w:rFonts w:ascii="Arial" w:hAnsi="Arial" w:cs="Arial"/>
          <w:sz w:val="22"/>
          <w:szCs w:val="22"/>
          <w:lang w:val="en-US"/>
        </w:rPr>
        <w:t>I</w:t>
      </w:r>
      <w:r w:rsidRPr="0005379A">
        <w:rPr>
          <w:rFonts w:ascii="Arial" w:hAnsi="Arial" w:cs="Arial"/>
          <w:sz w:val="22"/>
          <w:szCs w:val="22"/>
          <w:vertAlign w:val="superscript"/>
          <w:lang w:val="en-US"/>
        </w:rPr>
        <w:t xml:space="preserve">2 </w:t>
      </w:r>
      <w:r w:rsidR="00BD0CC5" w:rsidRPr="0005379A">
        <w:rPr>
          <w:rFonts w:ascii="Arial" w:eastAsia="Arial" w:hAnsi="Arial" w:cs="Arial"/>
          <w:sz w:val="22"/>
          <w:szCs w:val="22"/>
          <w:lang w:val="en-US"/>
        </w:rPr>
        <w:t>= 95</w:t>
      </w:r>
      <w:r w:rsidRPr="0005379A">
        <w:rPr>
          <w:rFonts w:ascii="Arial" w:eastAsia="Arial" w:hAnsi="Arial" w:cs="Arial"/>
          <w:sz w:val="22"/>
          <w:szCs w:val="22"/>
          <w:lang w:val="en-US"/>
        </w:rPr>
        <w:t>%, p &lt; 0.01).</w:t>
      </w:r>
    </w:p>
    <w:p w14:paraId="3BE21B61" w14:textId="77777777" w:rsidR="00A238B9" w:rsidRPr="0005379A" w:rsidRDefault="00A238B9" w:rsidP="002B3822">
      <w:pPr>
        <w:spacing w:line="360" w:lineRule="auto"/>
        <w:contextualSpacing/>
        <w:jc w:val="both"/>
        <w:rPr>
          <w:rFonts w:ascii="Arial" w:eastAsia="Arial" w:hAnsi="Arial" w:cs="Arial"/>
          <w:sz w:val="22"/>
          <w:szCs w:val="22"/>
          <w:lang w:val="en-US"/>
        </w:rPr>
      </w:pPr>
    </w:p>
    <w:p w14:paraId="3F4EAF75" w14:textId="01DA84CE" w:rsidR="006A781D" w:rsidRPr="0005379A" w:rsidRDefault="006A781D" w:rsidP="002B3822">
      <w:pPr>
        <w:pStyle w:val="Heading3"/>
        <w:spacing w:before="0" w:line="360" w:lineRule="auto"/>
        <w:jc w:val="both"/>
        <w:rPr>
          <w:rFonts w:ascii="Arial" w:hAnsi="Arial" w:cs="Arial"/>
          <w:color w:val="auto"/>
          <w:sz w:val="22"/>
          <w:szCs w:val="22"/>
          <w:lang w:val="en-US"/>
        </w:rPr>
      </w:pPr>
      <w:r w:rsidRPr="0005379A">
        <w:rPr>
          <w:rFonts w:ascii="Arial" w:hAnsi="Arial" w:cs="Arial"/>
          <w:b/>
          <w:color w:val="auto"/>
          <w:sz w:val="22"/>
          <w:szCs w:val="22"/>
          <w:lang w:val="en-US"/>
        </w:rPr>
        <w:t>Subgroup analysis</w:t>
      </w:r>
      <w:r w:rsidRPr="0005379A">
        <w:rPr>
          <w:rFonts w:ascii="Arial" w:hAnsi="Arial" w:cs="Arial"/>
          <w:color w:val="auto"/>
          <w:sz w:val="22"/>
          <w:szCs w:val="22"/>
          <w:lang w:val="en-US"/>
        </w:rPr>
        <w:t xml:space="preserve">: Infertility in patients on the basis of </w:t>
      </w:r>
      <w:r w:rsidR="00BD0CC5" w:rsidRPr="0005379A">
        <w:rPr>
          <w:rFonts w:ascii="Arial" w:hAnsi="Arial" w:cs="Arial"/>
          <w:color w:val="auto"/>
          <w:sz w:val="22"/>
          <w:szCs w:val="22"/>
          <w:lang w:val="en-US"/>
        </w:rPr>
        <w:t xml:space="preserve">therapy type </w:t>
      </w:r>
    </w:p>
    <w:p w14:paraId="528E7C98" w14:textId="03B43AD7" w:rsidR="006A781D" w:rsidRPr="0005379A" w:rsidRDefault="00BD0CC5" w:rsidP="002B3822">
      <w:pPr>
        <w:spacing w:line="360" w:lineRule="auto"/>
        <w:contextualSpacing/>
        <w:jc w:val="both"/>
        <w:rPr>
          <w:rFonts w:ascii="Arial" w:eastAsia="Arial" w:hAnsi="Arial" w:cs="Arial"/>
          <w:sz w:val="22"/>
          <w:szCs w:val="22"/>
          <w:lang w:val="en-US"/>
        </w:rPr>
      </w:pPr>
      <w:r w:rsidRPr="0005379A">
        <w:rPr>
          <w:rFonts w:ascii="Arial" w:hAnsi="Arial" w:cs="Arial"/>
          <w:sz w:val="22"/>
          <w:szCs w:val="22"/>
          <w:lang w:val="en-US"/>
        </w:rPr>
        <w:t xml:space="preserve">To evaluate the prevalence of infertility according to the type of colorectal cancer (chemotherapy only, radiotherapy only and the combination of treatments). Three groups of patients were analyzed </w:t>
      </w:r>
      <w:r w:rsidR="00A238B9" w:rsidRPr="0005379A">
        <w:rPr>
          <w:rFonts w:ascii="Arial" w:hAnsi="Arial" w:cs="Arial"/>
          <w:sz w:val="22"/>
          <w:szCs w:val="22"/>
          <w:lang w:val="en-US"/>
        </w:rPr>
        <w:t>(Figs. 6,7,8</w:t>
      </w:r>
      <w:r w:rsidRPr="0005379A">
        <w:rPr>
          <w:rFonts w:ascii="Arial" w:hAnsi="Arial" w:cs="Arial"/>
          <w:sz w:val="22"/>
          <w:szCs w:val="22"/>
          <w:lang w:val="en-US"/>
        </w:rPr>
        <w:t xml:space="preserve">). </w:t>
      </w:r>
      <w:r w:rsidRPr="0005379A">
        <w:rPr>
          <w:rFonts w:ascii="Arial" w:eastAsia="Arial" w:hAnsi="Arial" w:cs="Arial"/>
          <w:sz w:val="22"/>
          <w:szCs w:val="22"/>
          <w:lang w:val="en-US"/>
        </w:rPr>
        <w:t xml:space="preserve">The prevalence of infertility in chemotherapy only group was 4% (95% CI: 0.2–0.10) </w:t>
      </w:r>
      <w:r w:rsidR="00A238B9" w:rsidRPr="0005379A">
        <w:rPr>
          <w:rFonts w:ascii="Arial" w:eastAsia="Arial" w:hAnsi="Arial" w:cs="Arial"/>
          <w:sz w:val="22"/>
          <w:szCs w:val="22"/>
          <w:lang w:val="en-US"/>
        </w:rPr>
        <w:t>(Fig. 6</w:t>
      </w:r>
      <w:r w:rsidRPr="0005379A">
        <w:rPr>
          <w:rFonts w:ascii="Arial" w:eastAsia="Arial" w:hAnsi="Arial" w:cs="Arial"/>
          <w:sz w:val="22"/>
          <w:szCs w:val="22"/>
          <w:lang w:val="en-US"/>
        </w:rPr>
        <w:t>).</w:t>
      </w:r>
      <w:r w:rsidR="00A238B9" w:rsidRPr="0005379A">
        <w:rPr>
          <w:rFonts w:ascii="Arial" w:eastAsia="Arial" w:hAnsi="Arial" w:cs="Arial"/>
          <w:sz w:val="22"/>
          <w:szCs w:val="22"/>
          <w:lang w:val="en-US"/>
        </w:rPr>
        <w:t xml:space="preserve">  The prevalence of infertility in radiotherapy only group was 23% (95% CI: 0.10–0.44) (Fig. 7). The prevalence of infertility was found to be highest in the combination of chemotherapy and radiotherapy with 68% (95% CI: 0.40–0.87) (Fig. 8). </w:t>
      </w:r>
      <w:r w:rsidRPr="0005379A">
        <w:rPr>
          <w:rFonts w:ascii="Arial" w:eastAsia="MS Mincho" w:hAnsi="Arial" w:cs="Arial"/>
          <w:sz w:val="22"/>
          <w:szCs w:val="22"/>
          <w:lang w:val="en-US"/>
        </w:rPr>
        <w:t xml:space="preserve">The </w:t>
      </w:r>
      <w:r w:rsidRPr="0005379A">
        <w:rPr>
          <w:rFonts w:ascii="Arial" w:eastAsia="MS Mincho" w:hAnsi="Arial" w:cs="Arial"/>
          <w:sz w:val="22"/>
          <w:szCs w:val="22"/>
          <w:lang w:val="en-US"/>
        </w:rPr>
        <w:lastRenderedPageBreak/>
        <w:t>heterogeneity test revealed significant heterogeneity among the studies I</w:t>
      </w:r>
      <w:r w:rsidRPr="0005379A">
        <w:rPr>
          <w:rFonts w:ascii="Arial" w:eastAsia="MS Mincho" w:hAnsi="Arial" w:cs="Arial"/>
          <w:sz w:val="22"/>
          <w:szCs w:val="22"/>
          <w:vertAlign w:val="superscript"/>
          <w:lang w:val="en-US"/>
        </w:rPr>
        <w:t>2</w:t>
      </w:r>
      <w:r w:rsidRPr="0005379A">
        <w:rPr>
          <w:rFonts w:ascii="Arial" w:eastAsia="MS Mincho" w:hAnsi="Arial" w:cs="Arial"/>
          <w:sz w:val="22"/>
          <w:szCs w:val="22"/>
          <w:lang w:val="en-US"/>
        </w:rPr>
        <w:t xml:space="preserve"> = 91%, p &lt; 0.01, I</w:t>
      </w:r>
      <w:r w:rsidRPr="0005379A">
        <w:rPr>
          <w:rFonts w:ascii="Arial" w:eastAsia="MS Mincho" w:hAnsi="Arial" w:cs="Arial"/>
          <w:sz w:val="22"/>
          <w:szCs w:val="22"/>
          <w:vertAlign w:val="superscript"/>
          <w:lang w:val="en-US"/>
        </w:rPr>
        <w:t>2</w:t>
      </w:r>
      <w:r w:rsidRPr="0005379A">
        <w:rPr>
          <w:rFonts w:ascii="Arial" w:eastAsia="MS Mincho" w:hAnsi="Arial" w:cs="Arial"/>
          <w:sz w:val="22"/>
          <w:szCs w:val="22"/>
          <w:lang w:val="en-US"/>
        </w:rPr>
        <w:t xml:space="preserve"> = 89%, p &lt; 0.01. and I</w:t>
      </w:r>
      <w:r w:rsidRPr="0005379A">
        <w:rPr>
          <w:rFonts w:ascii="Arial" w:eastAsia="MS Mincho" w:hAnsi="Arial" w:cs="Arial"/>
          <w:sz w:val="22"/>
          <w:szCs w:val="22"/>
          <w:vertAlign w:val="superscript"/>
          <w:lang w:val="en-US"/>
        </w:rPr>
        <w:t>2</w:t>
      </w:r>
      <w:r w:rsidRPr="0005379A">
        <w:rPr>
          <w:rFonts w:ascii="Arial" w:eastAsia="MS Mincho" w:hAnsi="Arial" w:cs="Arial"/>
          <w:sz w:val="22"/>
          <w:szCs w:val="22"/>
          <w:lang w:val="en-US"/>
        </w:rPr>
        <w:t xml:space="preserve"> = 0%, p 0.04, respectively. </w:t>
      </w:r>
    </w:p>
    <w:p w14:paraId="6AE5A37A" w14:textId="77777777" w:rsidR="000C32EA" w:rsidRPr="0005379A" w:rsidRDefault="000C32EA" w:rsidP="002B3822">
      <w:pPr>
        <w:pStyle w:val="Heading1"/>
        <w:spacing w:before="0" w:line="360" w:lineRule="auto"/>
        <w:jc w:val="both"/>
        <w:rPr>
          <w:rFonts w:ascii="Arial" w:hAnsi="Arial" w:cs="Arial"/>
          <w:b/>
          <w:color w:val="auto"/>
          <w:sz w:val="22"/>
          <w:szCs w:val="22"/>
          <w:lang w:val="en-US"/>
        </w:rPr>
      </w:pPr>
    </w:p>
    <w:p w14:paraId="0B976BE7" w14:textId="1A4BD98D" w:rsidR="00BF4789" w:rsidRPr="0005379A" w:rsidRDefault="00BF4789" w:rsidP="002B3822">
      <w:pPr>
        <w:pStyle w:val="Heading1"/>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Discussion</w:t>
      </w:r>
    </w:p>
    <w:p w14:paraId="2CF9C60F" w14:textId="295C37F3" w:rsidR="00D941BC" w:rsidRPr="0005379A" w:rsidRDefault="00894930" w:rsidP="002B3822">
      <w:pPr>
        <w:spacing w:line="360" w:lineRule="auto"/>
        <w:contextualSpacing/>
        <w:jc w:val="both"/>
        <w:rPr>
          <w:rFonts w:ascii="Arial" w:eastAsia="Times" w:hAnsi="Arial" w:cs="Arial"/>
          <w:sz w:val="22"/>
          <w:szCs w:val="22"/>
          <w:lang w:val="en-US"/>
        </w:rPr>
      </w:pPr>
      <w:r w:rsidRPr="0005379A">
        <w:rPr>
          <w:rFonts w:ascii="Arial" w:eastAsia="Times" w:hAnsi="Arial" w:cs="Arial"/>
          <w:sz w:val="22"/>
          <w:szCs w:val="22"/>
          <w:lang w:val="en-US"/>
        </w:rPr>
        <w:t>This systematic review and meta-analysis aimed to analyze the prevalence of gonadotoxicity following colorectal cancer to improve fertility counseling. To the best of our knowledge, this is the first meta-analysis of the overall prevalence of infertility after multimodal oncological treatment</w:t>
      </w:r>
      <w:r w:rsidR="00FC644A">
        <w:rPr>
          <w:rFonts w:ascii="Arial" w:eastAsia="Times" w:hAnsi="Arial" w:cs="Arial"/>
          <w:sz w:val="22"/>
          <w:szCs w:val="22"/>
          <w:lang w:val="en-US"/>
        </w:rPr>
        <w:t xml:space="preserve"> of colorectal cancer</w:t>
      </w:r>
      <w:r w:rsidRPr="0005379A">
        <w:rPr>
          <w:rFonts w:ascii="Arial" w:eastAsia="Times" w:hAnsi="Arial" w:cs="Arial"/>
          <w:sz w:val="22"/>
          <w:szCs w:val="22"/>
          <w:lang w:val="en-US"/>
        </w:rPr>
        <w:t xml:space="preserve">. </w:t>
      </w:r>
    </w:p>
    <w:p w14:paraId="04F7A3F0" w14:textId="302FDCE9" w:rsidR="00894930" w:rsidRPr="0005379A" w:rsidRDefault="00894930" w:rsidP="002B3822">
      <w:pPr>
        <w:spacing w:line="360" w:lineRule="auto"/>
        <w:contextualSpacing/>
        <w:jc w:val="both"/>
        <w:rPr>
          <w:rFonts w:ascii="Arial" w:eastAsia="Times" w:hAnsi="Arial" w:cs="Arial"/>
          <w:sz w:val="22"/>
          <w:szCs w:val="22"/>
          <w:lang w:val="en-US"/>
        </w:rPr>
      </w:pPr>
    </w:p>
    <w:p w14:paraId="373AA0C0" w14:textId="553473AE" w:rsidR="00894930" w:rsidRPr="0005379A" w:rsidRDefault="00894930" w:rsidP="002B3822">
      <w:pPr>
        <w:spacing w:line="360" w:lineRule="auto"/>
        <w:contextualSpacing/>
        <w:jc w:val="both"/>
        <w:rPr>
          <w:rFonts w:ascii="Arial" w:eastAsia="Times" w:hAnsi="Arial" w:cs="Arial"/>
          <w:sz w:val="22"/>
          <w:szCs w:val="22"/>
          <w:lang w:val="en-US"/>
        </w:rPr>
      </w:pPr>
      <w:r w:rsidRPr="0005379A">
        <w:rPr>
          <w:rFonts w:ascii="Arial" w:eastAsia="Times" w:hAnsi="Arial" w:cs="Arial"/>
          <w:sz w:val="22"/>
          <w:szCs w:val="22"/>
          <w:lang w:val="en-US"/>
        </w:rPr>
        <w:t xml:space="preserve">Our review revealed the following critical findings: First, the overall pooled prevalence of gonadal toxicity in the general cancer survivor population who underwent CCR was moderately high, around 23% (95% CI: 13–37%). When </w:t>
      </w:r>
      <w:r w:rsidRPr="0005379A">
        <w:rPr>
          <w:rFonts w:ascii="Arial" w:hAnsi="Arial" w:cs="Arial"/>
          <w:sz w:val="22"/>
          <w:szCs w:val="22"/>
          <w:lang w:val="en-US"/>
        </w:rPr>
        <w:t>categorized</w:t>
      </w:r>
      <w:r w:rsidRPr="0005379A">
        <w:rPr>
          <w:rFonts w:ascii="Arial" w:eastAsia="Times" w:hAnsi="Arial" w:cs="Arial"/>
          <w:sz w:val="22"/>
          <w:szCs w:val="22"/>
          <w:lang w:val="en-US"/>
        </w:rPr>
        <w:t xml:space="preserve"> by gender, it was observed to be 27% (95% CI: 11–54%) for women and 18% (95% CI: 13–26%) for men. Second, in subgroup analysis, a significantly high tendency was noted for the rectosigmoid group, with an infertility prevalence of 39% (95% CI: 0.20–0.64). Third, the prevalence of gonadal toxicity was significantly tied to the combination of radiotherapy and chemotherapy 68% (95% CI: 0.40–0.87) compared to radiotherapy alone with 23% (95% CI: 0.10–0.44) or chemotherapy alone with 4% (95% CI: 0.2–0.10).</w:t>
      </w:r>
    </w:p>
    <w:p w14:paraId="65B44EEF" w14:textId="77777777" w:rsidR="00FD3313" w:rsidRPr="0005379A" w:rsidRDefault="00FD3313" w:rsidP="002B3822">
      <w:pPr>
        <w:spacing w:line="360" w:lineRule="auto"/>
        <w:contextualSpacing/>
        <w:jc w:val="both"/>
        <w:rPr>
          <w:rFonts w:ascii="Arial" w:hAnsi="Arial" w:cs="Arial"/>
          <w:sz w:val="22"/>
          <w:szCs w:val="22"/>
          <w:highlight w:val="yellow"/>
          <w:lang w:val="en-US"/>
        </w:rPr>
      </w:pPr>
    </w:p>
    <w:p w14:paraId="6441F15C" w14:textId="665FE9C3" w:rsidR="00FD3313" w:rsidRPr="0005379A" w:rsidRDefault="00FD3313"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In our</w:t>
      </w:r>
      <w:r w:rsidR="00626957" w:rsidRPr="0005379A">
        <w:rPr>
          <w:rFonts w:ascii="Arial" w:hAnsi="Arial" w:cs="Arial"/>
          <w:sz w:val="22"/>
          <w:szCs w:val="22"/>
          <w:lang w:val="en-US"/>
        </w:rPr>
        <w:t xml:space="preserve"> review, we </w:t>
      </w:r>
      <w:r w:rsidR="00894930" w:rsidRPr="0005379A">
        <w:rPr>
          <w:rFonts w:ascii="Arial" w:hAnsi="Arial" w:cs="Arial"/>
          <w:sz w:val="22"/>
          <w:szCs w:val="22"/>
          <w:lang w:val="en-US"/>
        </w:rPr>
        <w:t xml:space="preserve">identified </w:t>
      </w:r>
      <w:r w:rsidR="00626957" w:rsidRPr="0005379A">
        <w:rPr>
          <w:rFonts w:ascii="Arial" w:hAnsi="Arial" w:cs="Arial"/>
          <w:sz w:val="22"/>
          <w:szCs w:val="22"/>
          <w:lang w:val="en-US"/>
        </w:rPr>
        <w:t>five</w:t>
      </w:r>
      <w:r w:rsidRPr="0005379A">
        <w:rPr>
          <w:rFonts w:ascii="Arial" w:hAnsi="Arial" w:cs="Arial"/>
          <w:sz w:val="22"/>
          <w:szCs w:val="22"/>
          <w:lang w:val="en-US"/>
        </w:rPr>
        <w:t xml:space="preserve"> retrospective studies</w:t>
      </w:r>
      <w:r w:rsidRPr="0005379A">
        <w:rPr>
          <w:rFonts w:ascii="Arial" w:hAnsi="Arial" w:cs="Arial"/>
          <w:sz w:val="22"/>
          <w:szCs w:val="22"/>
          <w:lang w:val="en-US"/>
        </w:rPr>
        <w:fldChar w:fldCharType="begin"/>
      </w:r>
      <w:r w:rsidRPr="0005379A">
        <w:rPr>
          <w:rFonts w:ascii="Arial" w:hAnsi="Arial" w:cs="Arial"/>
          <w:sz w:val="22"/>
          <w:szCs w:val="22"/>
          <w:lang w:val="en-US"/>
        </w:rPr>
        <w:instrText xml:space="preserve"> ADDIN ZOTERO_TEMP </w:instrText>
      </w:r>
      <w:r w:rsidRPr="0005379A">
        <w:rPr>
          <w:rFonts w:ascii="Arial" w:hAnsi="Arial" w:cs="Arial"/>
          <w:sz w:val="22"/>
          <w:szCs w:val="22"/>
          <w:lang w:val="en-US"/>
        </w:rPr>
        <w:fldChar w:fldCharType="separate"/>
      </w:r>
      <w:r w:rsidRPr="0005379A">
        <w:rPr>
          <w:rFonts w:ascii="Arial" w:hAnsi="Arial" w:cs="Arial"/>
          <w:noProof/>
          <w:sz w:val="22"/>
          <w:szCs w:val="22"/>
          <w:lang w:val="en-US"/>
        </w:rPr>
        <w:t xml:space="preserve"> </w:t>
      </w:r>
      <w:r w:rsidRPr="0005379A">
        <w:rPr>
          <w:rFonts w:ascii="Arial" w:hAnsi="Arial" w:cs="Arial"/>
          <w:sz w:val="22"/>
          <w:szCs w:val="22"/>
          <w:lang w:val="en-US"/>
        </w:rPr>
        <w:fldChar w:fldCharType="end"/>
      </w:r>
      <w:r w:rsidRPr="0005379A">
        <w:rPr>
          <w:rFonts w:ascii="Arial" w:hAnsi="Arial" w:cs="Arial"/>
          <w:sz w:val="22"/>
          <w:szCs w:val="22"/>
          <w:lang w:val="en-US"/>
        </w:rPr>
        <w:t xml:space="preserve">of good quality </w:t>
      </w:r>
      <w:r w:rsidR="00605D24" w:rsidRPr="0005379A">
        <w:rPr>
          <w:rFonts w:ascii="Arial" w:hAnsi="Arial" w:cs="Arial"/>
          <w:sz w:val="22"/>
          <w:szCs w:val="22"/>
          <w:highlight w:val="yellow"/>
          <w:lang w:val="en-US"/>
        </w:rPr>
        <w:fldChar w:fldCharType="begin"/>
      </w:r>
      <w:r w:rsidR="009915D5" w:rsidRPr="0005379A">
        <w:rPr>
          <w:rFonts w:ascii="Arial" w:hAnsi="Arial" w:cs="Arial"/>
          <w:sz w:val="22"/>
          <w:szCs w:val="22"/>
          <w:highlight w:val="yellow"/>
          <w:lang w:val="en-US"/>
        </w:rPr>
        <w:instrText xml:space="preserve"> ADDIN ZOTERO_ITEM CSL_CITATION {"citationID":"ndYTh2Rw","properties":{"formattedCitation":"[20\\uc0\\u8211{}24]","plainCitation":"[20–24]","noteIndex":0},"citationItems":[{"id":2809,"uris":["http://zotero.org/users/local/ts7SXebA/items/FZ7IGKY9"],"itemData":{"id":2809,"type":"article-journal","container-title":"International Journal of Radiation Oncology*Biology*Physics","DOI":"10.1016/j.ijrobp.2007.10.043","ISSN":"03603016","issue":"3","journalAbbreviation":"International Journal of Radiation Oncology*Biology*Physics","language":"en","license":"https://www.elsevier.com/tdm/userlicense/1.0/","page":"722-727","source":"DOI.org (Crossref)","title":"Radiotherapy for Rectal Cancer Is Associated With Reduced Serum Testosterone and Increased FSH and LH","volume":"70","author":[{"family":"Bruheim","given":"Kjersti"},{"family":"Svartberg","given":"Johan"},{"family":"Carlsen","given":"Erik"},{"family":"Dueland","given":"Svein"},{"family":"Haug","given":"Egil"},{"family":"Skovlund","given":"Eva"},{"family":"Tveit","given":"Kjell Magne"},{"family":"Guren","given":"Marianne G."}],"issued":{"date-parts":[["2008",3]]}}},{"id":2810,"uris":["http://zotero.org/users/local/ts7SXebA/items/QKTH8YST"],"itemData":{"id":2810,"type":"article-journal","abstract":"ABSTRACT\n            \n              Introduction\n              Preoperative radiotherapy for rectal cancer may affect Leydig cell function. However, the diagnosis of posttreatment hypogonadism is complicated as sexual symptoms associated to hypogonadism can rely on adverse events of pelvic radiation and surgery.\n            \n            \n              Aim\n              The objective of this study was to investigate the association of testosterone levels and body composition. The clinical value of such an association is tested subsequently in the study population.\n            \n            \n              Methods\n              This was a longitudinal study with prospective registration during 2010–2012 and 1-year follow up. Men with rectal cancer stage I–III, treated with radiotherapy and surgery, were eligible, and 40 of 53 men were available for analysis.\n            \n            \n              Main Outcome Measures\n              The areas of skeletal muscle and adipose tissue were assessed on a defined section of a computed tomography at baseline and after 1 year. Androgen levels were recorded from morning blood samples.\n            \n            \n              Results\n              The area of skeletal muscle was related to the level of bioavailable testosterone (P = 0.01) but not to the level of serum testosterone (P = 0.36). The subcutaneous adipose tissue was not related to testosterone levels. Men with posttreatment serum testosterone levels of 8–12 nmol/L and longitudinal loss of psoas muscle area had a significantly increased luteinizing hormone-testosterone ratio compared with those with longitudinal gain of psoas muscle.\n            \n            \n              Conclusions\n              The area of psoas muscle is related to the unbound fraction of circulating testosterone in men treated for rectal cancer. The longitudinal loss of psoas muscle in men with borderline levels of serum testosterone seems to be an androgen-related symptom associated with compensatory activation of the pituitary–gonadal axis indicating a testicular failure in this group of patients.","container-title":"The Journal of Sexual Medicine","DOI":"10.1111/jsm.12751","ISSN":"1743-6109, 1743-6095","issue":"3","language":"en","license":"https://academic.oup.com/journals/pages/open_access/funder_policies/chorus/standard_publication_model","page":"774-782","source":"DOI.org (Crossref)","title":"Testosterone and Body Composition in Men after Treatment for Rectal Cancer","volume":"12","author":[{"family":"Buchli","given":"Christian"},{"family":"Tapper","given":"John"},{"family":"Bottai","given":"Matteo"},{"family":"Holm","given":"Torbjörn"},{"family":"Arver","given":"Stefan"},{"family":"Blomqvist","given":"Lennart"},{"family":"Martling","given":"Anna"}],"issued":{"date-parts":[["2015",3,1]]}}},{"id":2811,"uris":["http://zotero.org/users/local/ts7SXebA/items/ARDXBMG7"],"itemData":{"id":2811,"type":"article-journal","abstract":"Abstract\n            \n              Background\n              Clinical experience and limited data show that female sexual function is influenced negatively by preoperative radiotherapy (RT) for rectal cancer. The aim of this prospective study was to investigate the impact of RT on sexual function and ovarian reserve measured by levels of anti-Müllerian hormone (AMH).\n            \n            \n              Methods\n              Women with stage I–III rectal cancer scheduled for surgery with or without preoperative (chemo)RT were included and followed for 2 years. Female Sexual Function Index (FSFI) questionnaire responses and blood samples for hormone analyses, including AMH in women aged 45 years or less, were collected at baseline and during follow-up.\n            \n            \n              Results\n              In the group of 109 women who received preoperative RT, median scores in all FSFI domains decreased over time, as did the total FSFI score (from 18·5 (range 2·0–36·0) at baseline to 10·8 (2·0–34·8) at 2 years; P &amp;lt; 0·001). In the group of 30 women who did not receive preoperative RT, only satisfaction declined over time (from 3·2 (0·8–6·0) to 1·8 (0·8–6·0); P = 0·012). In longitudinal regression analysis, the mean decline in FSFI total score was –9·33 (95 per cent c.i. –16·66 to –1·99; P = 0·013) for women who had preoperative RT compared with those who did not, with adjustment for age, Psychological General Well-being Index score and relationship with partner. A corresponding association was seen for arousal, lubrication, orgasm and pain. Five of six women aged 45 years or less with detectable serum levels of AMH at baseline had undetectable levels after RT.\n            \n            \n              Conclusion\n              Preoperative RT was associated with impairment in sexual function in women with rectal cancer. This needs to be considered when discussing choice of treatment and rehabilitation. In younger women, undetectable AMH levels after RT indicate an irreversible loss of ovarian follicles.","container-title":"British Journal of Surgery","DOI":"10.1002/bjs.11373","ISSN":"0007-1323, 1365-2168","issue":"5","language":"en","license":"https://academic.oup.com/journals/pages/open_access/funder_policies/chorus/standard_publication_model","page":"525-536","source":"DOI.org (Crossref)","title":"Effect of radiotherapy for rectal cancer on female sexual function: a prospective cohort study","title-short":"Effect of radiotherapy for rectal cancer on female sexual function","volume":"107","author":[{"family":"Svanström Röjvall","given":"A"},{"family":"Buchli","given":"C"},{"family":"Bottai","given":"M"},{"family":"Ahlberg","given":"M"},{"family":"Flöter-Rådestad","given":"A"},{"family":"Martling","given":"A"},{"family":"Segelman","given":"J"}],"issued":{"date-parts":[["2020",3,18]]}}},{"id":2812,"uris":["http://zotero.org/users/local/ts7SXebA/items/CDDYZHZA"],"itemData":{"id":2812,"type":"article-journal","abstract":"Abstract\n            \n              STUDY QUESTION\n              Do female adolescents and young adults (AYAs) with cancer have a higher risk of subsequent infertility diagnosis than AYAs without cancer?\n            \n            \n              SUMMARY ANSWER\n              Female AYAs with breast, hematological, thyroid and melanoma cancer have a higher risk of subsequent infertility diagnosis.\n            \n            \n              WHAT IS KNOWN ALREADY\n              Cancer therapies have improved substantially, leading to dramatic increases in survival. As survival improves, there is an increasing emphasis on optimizing the quality of life among cancer survivors. Many cancer therapies increase the risk of infertility, but we lack population-based studies that quantify the risk of subsequent infertility diagnosis in female AYAs with non-gynecological cancers. The literature is limited to population-based studies comparing pregnancy or birth rates after cancer against unexposed women, or smaller studies using markers of the ovarian reserve as a proxy of infertility among female survivors of cancer.\n            \n            \n              STUDY DESIGN, SIZE, DURATION\n              We conducted a population-based cohort study using universal health care databases in the province of Ontario, Canada. Using data from the Ontario Cancer Registry, we identified all women 15–39 years of age diagnosed with the most common cancers in AYAs (brain, breast, colorectal, leukemia, Hodgkin lymphoma, non-Hodgkin lymphoma, thyroid and melanoma) from 1992 to 2011 who lived at least 5 years recurrence-free (Exposed, n = 14,316). Women with a tubal ligation, bilateral oophorectomy or hysterectomy previous to their cancer diagnosis were excluded. We matched each exposed woman by age, census subdivision, and parity to five randomly selected unexposed women (n = 60,975) and followed subjects until 31 December 2016.\n            \n            \n              PARTICIPANTS/MATERIALS, SETTING, METHODS\n              Infertility diagnosis after 1 year of cancer was identified using information on physician billing codes through the Ontario Health Insurance Plan database (ICD-9 628). Modified Poisson regression models were used to assess the risk of infertility diagnosis (relative risk, RR) adjusted for income quintile and further stratified by parity at the time of cancer diagnosis (nulliparous and parous).\n            \n            \n              MAIN RESULTS AND THE ROLE OF CHANCE\n              Mean age at cancer diagnosis was 31.4 years. Overall, the proportion of infertility diagnosis was higher in cancer survivors compared to unexposed women. Mean age of infertility diagnosis was similar among cancer survivors and unexposed women (34.8 years and 34.9 years, respectively). The overall risk of infertility diagnosis was higher in cancer survivors (RR 1.30; 95% CI 1.23–1.37). Differences in infertility risk varied by type of cancer. Survivors of breast cancer (RR 1.46; 95% CI 1.30–1.65), leukemia (RR 1.56; 95% CI 1.09–2.22), Hodgkin lymphoma (RR 1.49; 95% CI 1.28–1.74), non-Hodgkin lymphoma (RR 1.42; 95% CI 1.14, 1.76), thyroid cancer (RR 1.20; 95% CI 1.10–1.30) and melanoma (RR 1.17; 95% CI 1.01, 1.35) had a higher risk of infertility diagnosis compared to women without cancer. After stratification by parity, the association remained in nulliparous women survivors of breast cancer, leukemia, lymphoma and melanoma, whereas it was attenuated in parous women. In survivors of thyroid cancer, the association remained statistically significant in both nulliparous and parous women. In survivors of brain or colorectal cancer, the association was not significant, overall or after stratification by parity.\n            \n            \n              LIMITATIONS, REASONS FOR CAUTION\n              Non-biological factors that may influence the likelihood of seeking a fertility assessment may not be captured in administrative databases. The effects of additional risk factors, including cancer treatment, which may modify the associations, need to be assessed in future studies.\n            \n            \n              WIDER IMPLICATIONS OF THE FINDINGS\n              Reproductive health surveillance in female AYAs with cancer is a priority, especially those with breast cancer, leukemia and lymphoma. Our finding of a potential effects of thyroid cancer (subject to over-diagnosis) and, to a lesser extent, melanoma need to be further studied, and, if an effect is confirmed, possible mechanisms need to be elucidated.\n            \n            \n              STUDY FUNDING/COMPETING INTEREST(S)\n              Funding was provided by the Faculty of Health Sciences and Department of Obstetrics and Gynecology, Queen’s University. There are no competing interests to declare.\n            \n            \n              TRIAL REGISTRATION NUMBER\n              N/A","container-title":"Human Reproduction","DOI":"10.1093/humrep/deab036","ISSN":"0268-1161, 1460-2350","issue":"7","language":"en","license":"http://creativecommons.org/licenses/by-nc/4.0/","page":"1981-1988","source":"DOI.org (Crossref)","title":"Risk of infertility in female adolescents and young adults with cancer: a population-based cohort study","title-short":"Risk of infertility in female adolescents and young adults with cancer","volume":"36","author":[{"family":"Velez","given":"M P"},{"family":"Richardson","given":"H"},{"family":"Baxter","given":"N N"},{"family":"McClintock","given":"Chad"},{"family":"Greenblatt","given":"E"},{"family":"Barr","given":"R"},{"family":"Green","given":"M"}],"issued":{"date-parts":[["2021",6,18]]}}},{"id":2814,"uris":["http://zotero.org/users/local/ts7SXebA/items/H6WA9V2U"],"itemData":{"id":2814,"type":"article-journal","container-title":"Advances in Radiation Oncology","DOI":"10.1016/j.adro.2021.100801","ISSN":"24521094","issue":"1","journalAbbreviation":"Advances in Radiation Oncology","language":"en","page":"100801","source":"DOI.org (Crossref)","title":"Factors Associated With Premature Ovarian Insufficiency in Young Women With Locally Advanced Rectal Cancer Treated With Pelvic Radiation Therapy","volume":"7","author":[{"family":"Hilal","given":"Lara"},{"family":"Cercek","given":"Andrea"},{"family":"Navilio","given":"John"},{"family":"Hsu","given":"Meier"},{"family":"Zhang","given":"Zhigang"},{"family":"Brady","given":"Paul"},{"family":"Wu","given":"Abraham J."},{"family":"Reyngold","given":"Marsha"},{"family":"Cuaron","given":"John J."},{"family":"Romesser","given":"Paul B."},{"family":"Zinovoy","given":"Melissa"},{"family":"Nusrat","given":"Maliha"},{"family":"Pappou","given":"Emmanouil"},{"family":"LaGratta","given":"Maria"},{"family":"Garcia-Aguilar","given":"Julio"},{"family":"Paty","given":"Philip"},{"family":"Abu-Rustum","given":"Nadeem"},{"family":"Leitao","given":"Mario M."},{"family":"Crane","given":"Christopher H."},{"family":"Hajj","given":"Carla"}],"issued":{"date-parts":[["2022",1]]}}}],"schema":"https://github.com/citation-style-language/schema/raw/master/csl-citation.json"} </w:instrText>
      </w:r>
      <w:r w:rsidR="00605D24" w:rsidRPr="0005379A">
        <w:rPr>
          <w:rFonts w:ascii="Arial" w:hAnsi="Arial" w:cs="Arial"/>
          <w:sz w:val="22"/>
          <w:szCs w:val="22"/>
          <w:highlight w:val="yellow"/>
          <w:lang w:val="en-US"/>
        </w:rPr>
        <w:fldChar w:fldCharType="separate"/>
      </w:r>
      <w:r w:rsidR="009915D5" w:rsidRPr="0005379A">
        <w:rPr>
          <w:rFonts w:ascii="Arial" w:hAnsi="Arial" w:cs="Arial"/>
          <w:sz w:val="22"/>
          <w:szCs w:val="22"/>
          <w:lang w:val="en-US"/>
        </w:rPr>
        <w:t>[20–24]</w:t>
      </w:r>
      <w:r w:rsidR="00605D24" w:rsidRPr="0005379A">
        <w:rPr>
          <w:rFonts w:ascii="Arial" w:hAnsi="Arial" w:cs="Arial"/>
          <w:sz w:val="22"/>
          <w:szCs w:val="22"/>
          <w:highlight w:val="yellow"/>
          <w:lang w:val="en-US"/>
        </w:rPr>
        <w:fldChar w:fldCharType="end"/>
      </w:r>
      <w:r w:rsidR="00605D24" w:rsidRPr="0005379A">
        <w:rPr>
          <w:rFonts w:ascii="Arial" w:hAnsi="Arial" w:cs="Arial"/>
          <w:sz w:val="22"/>
          <w:szCs w:val="22"/>
          <w:lang w:val="en-US"/>
        </w:rPr>
        <w:t xml:space="preserve">. </w:t>
      </w:r>
      <w:r w:rsidR="00894930" w:rsidRPr="0005379A">
        <w:rPr>
          <w:rFonts w:ascii="Arial" w:hAnsi="Arial" w:cs="Arial"/>
          <w:sz w:val="22"/>
          <w:szCs w:val="22"/>
          <w:lang w:val="en-US"/>
        </w:rPr>
        <w:t>A subgroup analysis for colon cancer was unfeasible due to the predominant use of mixed therapeutic cohorts in the studies. These cohorts included various combinations and doses of chemotherapy and radiotherapy, aggregated results, and mixed-age populations.</w:t>
      </w:r>
    </w:p>
    <w:p w14:paraId="6E10E04C" w14:textId="77777777" w:rsidR="00894930" w:rsidRPr="0005379A" w:rsidRDefault="00894930" w:rsidP="002B3822">
      <w:pPr>
        <w:spacing w:line="360" w:lineRule="auto"/>
        <w:contextualSpacing/>
        <w:jc w:val="both"/>
        <w:rPr>
          <w:rFonts w:ascii="Arial" w:hAnsi="Arial" w:cs="Arial"/>
          <w:sz w:val="22"/>
          <w:szCs w:val="22"/>
          <w:highlight w:val="yellow"/>
          <w:lang w:val="en-US"/>
        </w:rPr>
      </w:pPr>
    </w:p>
    <w:p w14:paraId="50D54D42" w14:textId="4F5721F8" w:rsidR="00FD3313" w:rsidRPr="0005379A" w:rsidRDefault="00894930" w:rsidP="002B3822">
      <w:pPr>
        <w:spacing w:line="360" w:lineRule="auto"/>
        <w:jc w:val="both"/>
        <w:rPr>
          <w:rFonts w:ascii="Arial" w:hAnsi="Arial" w:cs="Arial"/>
          <w:sz w:val="22"/>
          <w:szCs w:val="22"/>
          <w:lang w:val="en-US"/>
        </w:rPr>
      </w:pPr>
      <w:r w:rsidRPr="0005379A">
        <w:rPr>
          <w:rFonts w:ascii="Arial" w:hAnsi="Arial" w:cs="Arial"/>
          <w:sz w:val="22"/>
          <w:szCs w:val="22"/>
          <w:lang w:val="en-US"/>
        </w:rPr>
        <w:t xml:space="preserve">The gonadotoxic effects on fertility depend on the patient's age at treatment, the types of drugs used, the cumulative dose of chemotherapy and radiotherapy, the type of surgery, and the patient's reproductive status. It is important to note that treatment tends to be more aggressive, advanced, and systemic </w:t>
      </w:r>
      <w:r w:rsidR="00376B46" w:rsidRPr="0005379A">
        <w:rPr>
          <w:rFonts w:ascii="Arial" w:hAnsi="Arial" w:cs="Arial"/>
          <w:sz w:val="22"/>
          <w:szCs w:val="22"/>
          <w:lang w:val="en-US"/>
        </w:rPr>
        <w:t xml:space="preserve">in younger patients </w:t>
      </w:r>
      <w:r w:rsidRPr="0005379A">
        <w:rPr>
          <w:rFonts w:ascii="Arial" w:hAnsi="Arial" w:cs="Arial"/>
          <w:sz w:val="22"/>
          <w:szCs w:val="22"/>
          <w:lang w:val="en-US"/>
        </w:rPr>
        <w:t xml:space="preserve">compared to that of older patients with CRC </w:t>
      </w:r>
      <w:r w:rsidR="00C70452" w:rsidRPr="0005379A">
        <w:rPr>
          <w:rFonts w:ascii="Arial" w:hAnsi="Arial" w:cs="Arial"/>
          <w:sz w:val="22"/>
          <w:szCs w:val="22"/>
          <w:lang w:val="es-CO"/>
        </w:rPr>
        <w:fldChar w:fldCharType="begin"/>
      </w:r>
      <w:r w:rsidR="009915D5" w:rsidRPr="0005379A">
        <w:rPr>
          <w:rFonts w:ascii="Arial" w:hAnsi="Arial" w:cs="Arial"/>
          <w:sz w:val="22"/>
          <w:szCs w:val="22"/>
          <w:lang w:val="en-US"/>
        </w:rPr>
        <w:instrText xml:space="preserve"> ADDIN ZOTERO_ITEM CSL_CITATION {"citationID":"QXtJp03E","properties":{"formattedCitation":"[25\\uc0\\u8211{}28]","plainCitation":"[25–28]","noteIndex":0},"citationItems":[{"id":2761,"uris":["http://zotero.org/users/local/ts7SXebA/items/S26D9E27"],"itemData":{"id":2761,"type":"article-journal","abstract":"Over the past decade, the incidence of colorectal cancer has increased in individuals under the age of 50 years. Meanwhile, the incidence has gradually decreased in the older population. As described herein, we reviewed the available literature to summarize the current landscape of early-onset colorectal cancer, including risk factors, clinicopathological presentation, genetic makeup of patients, and management. Currently, early-onset colorectal cancer is treated similarly as late-onset colorectal cancer, yet the available literature shows that early-onset colorectal cancer is more aggressive and different, and this remains a significant unmet need. A detailed understanding of early-onset colorectal cancer is needed to identify risk factors for the increased incidence and tailor treatments accordingly.","container-title":"Cancers","DOI":"10.3390/cancers15123202","ISSN":"2072-6694","issue":"12","journalAbbreviation":"Cancers (Basel)","language":"eng","note":"PMID: 37370811\nPMCID: PMC10296149","page":"3202","source":"PubMed","title":"Early-Onset Colorectal Cancer: Current Insights","title-short":"Early-Onset Colorectal Cancer","volume":"15","author":[{"family":"Ullah","given":"Fauzia"},{"family":"Pillai","given":"Ashwathy Balachandran"},{"family":"Omar","given":"Najiullah"},{"family":"Dima","given":"Danai"},{"family":"Harichand","given":"Seema"}],"issued":{"date-parts":[["2023",6,15]]}}},{"id":2764,"uris":["http://zotero.org/users/local/ts7SXebA/items/QID3K3YV"],"itemData":{"id":2764,"type":"article-journal","abstract":"BACKGROUND: The incidence rates of colorectal cancer (CRC) in young individuals are increasing. There has been a significant improvement in overall survival in CRC because of advances in adjuvant chemotherapy and chemoradiotherapy over the past decades. However, these procedures may compromise the function of the reproductive system, and ovarian failure and premature menopause may occur. The objective of this analysis was to determine the incidence of long-term amenorrhea (≥ 12 months) in women with CRC aged 40 years and younger after adjuvant treatment.\nPATIENTS AND METHODS: The authors identified 162 premenopausal women with CRC aged 40 years or younger who were treated with adjuvant chemotherapy and chemoradiotherapy at Fudan University Shanghai Cancer Center from January 2008 to December 2012. One hundred twenty-three patients met all eligibility criteria and had sufficient follow-up for evaluation. The median age at diagnosis in patients with colon and rectal cancers was, respectively, 36 and 35 years (range, 17-40 and 24-40 years).\nRESULTS: All patients had regular menses before treatment; 3 patients with colon cancer (4.2%) experienced long-term amenorrhea, and 48 patients with rectal cancer (94.1%) experienced long-term amenorrhea. The incidence of amenorrhea was significantly lower in patients with colon cancer (4.2%; 3 of 72) than in patients with rectal cancer (94.1%; 48 of 51) (P &lt; .01).\nCONCLUSION: In this retrospective series, the incidence of amenorrhea in patients with colon and rectal cancers was 4.2% and 94.1%, respectively. We believe our data support the fact that young female patients with CRC, especially those with rectal cancer who are scheduled to undergo pelvic irradiation, should be counseled regarding fertility preservation options, including ovarian transposition and cryopreservation of ovarian tissue, embryo, or oocyte.","container-title":"Clinical Colorectal Cancer","DOI":"10.1016/j.clcc.2014.09.012","ISSN":"1938-0674","issue":"1","journalAbbreviation":"Clin Colorectal Cancer","language":"eng","note":"PMID: 25446053","page":"31-34","source":"PubMed","title":"Incidence of chemotherapy- and chemoradiotherapy-induced amenorrhea in premenopausal women with stage II/III colorectal cancer","volume":"14","author":[{"family":"Wan","given":"Juefeng"},{"family":"Gai","given":"Ya"},{"family":"Li","given":"Guichao"},{"family":"Tao","given":"Zhonghua"},{"family":"Zhang","given":"Zhen"}],"issued":{"date-parts":[["2015",3]]}}},{"id":2766,"uris":["http://zotero.org/users/local/ts7SXebA/items/Y7R5EP8J"],"itemData":{"id":2766,"type":"article-journal","abstract":"Ensuring quality of life for increasing numbers of women surviving cancer has become a key challenge. Patients need to be counseled on potential fertility loss resulting from gonadotoxic treatments, and referred to fertility specialists to discuss existing options and available results. Areas covered: Fertility preservation options have existed for over twenty years. The proposed fertility preservation approach depends on patient age, the urgency of required chemotherapy, and psychosocial factors such as financial concerns, especially in countries where techniques are not covered by social security. Efficacy in terms of pregnancy rates has been demonstrated with frozen-thawed embryos, oocytes and re-implanted ovarian tissue. Appropriate counseling by oncologists is on the increase, despite persistently low rates of referral to fertility specialists. Expert commentary: Access to oncofertility services is steadily improving, facilitated by the growing involvement of public healthcare systems and sustained efforts all over the world to establish specific oncofertility programs. Early referral to reproductive specialists before initiation of chemo/radiotherapy is crucial to success in the field of female fertility preservation. In the near future, efforts should focus on increasing patient referrals and establishing international registries on short- and long-term outcomes of fertility preservation strategies.","container-title":"Expert Review of Anticancer Therapy","DOI":"10.1080/14737140.2018.1415758","ISSN":"1744-8328","issue":"2","journalAbbreviation":"Expert Rev Anticancer Ther","language":"eng","note":"PMID: 29220203","page":"115-120","source":"PubMed","title":"Recent advances in fertility preservation and counseling for female cancer patients","volume":"18","author":[{"family":"Dolmans","given":"Marie-Madeleine"}],"issued":{"date-parts":[["2018",2]]}}},{"id":2768,"uris":["http://zotero.org/users/local/ts7SXebA/items/DW3FB8QW"],"itemData":{"id":2768,"type":"article-journal","abstract":"BACKGROUND: Studies indicate that the incidence of young women diagnosed with colorectal cancer is rising, thus there is an increasing number of female colorectal cancer survivors of premenopausal and child-bearing age. Adjuvant FOLFOX (5-fluorouracil, leucovorin, and oxaliplatin) chemotherapy is the most widely used standard treatment for stage III and high-risk stage II colon cancer. We evaluated the incidence of FOLFOX-induced amenorrhea in women age 50 and younger treated with adjuvant therapy for colorectal cancer.\nPATIENTS AND METHODS: A search of pharmacy records identified 119 women age 50 or younger who received adjuvant FOLFOX chemotherapy at Memorial Sloan-Kettering for stage II or III colorectal cancer from January 2002 and January 2011. Eligible patients were mailed an anonymous questionnaire. The returned surveys were reviewed and the results tallied.\nRESULTS: Seventy-three patients returned the questionnaire. Twenty-four patients were excluded from analysis: 19 were treated with pelvic radiotherapy, 2 patients had undergone bilateral oophorectomy, 2 had a hysterectomy, and 1 stopped menstruating before diagnosis. Forty-nine patient responses were analyzed. In total, 41% (n = 20) experienced amenorrhea during chemotherapy. Sixteen percent had persistent amenorrhea 1 year after completion of chemotherapy. The incidence of amenorrhea during chemotherapy trended higher in patients aged older than 40 compared with patients aged 40 and younger (59% vs. 31% [P = .075]). There was no statistically significant difference in persistent amenorrhea between the 2 age groups (24% vs. 13%; P = .42).\nCONCLUSION: In this retrospective series, there appears to be a trend toward FOLFOX induced amenorrhea during chemotherapy increasing with age. Twenty-four percent of women older than the age of 40 were found to have persistent amenorrhea after FOLFOX therapy. Because of the small sample size, the study is underpowered to detect a statistically significant difference between older and younger patients. Prospective studies are planned to further characterize the effect of FOLFOX on early menopause and fertility.","container-title":"Clinical Colorectal Cancer","DOI":"10.1016/j.clcc.2013.04.007","ISSN":"1938-0674","issue":"3","journalAbbreviation":"Clin Colorectal Cancer","language":"eng","note":"PMID: 23871161","page":"163-167","source":"PubMed","title":"Incidence of chemotherapy-induced amenorrhea in premenopausal women treated with adjuvant FOLFOX for colorectal cancer","volume":"12","author":[{"family":"Cercek","given":"Andrea"},{"family":"Siegel","given":"Cara L."},{"family":"Capanu","given":"Marinela"},{"family":"Reidy-Lagunes","given":"Diane"},{"family":"Saltz","given":"Leonard B."}],"issued":{"date-parts":[["2013",9]]}}}],"schema":"https://github.com/citation-style-language/schema/raw/master/csl-citation.json"} </w:instrText>
      </w:r>
      <w:r w:rsidR="00C70452" w:rsidRPr="0005379A">
        <w:rPr>
          <w:rFonts w:ascii="Arial" w:hAnsi="Arial" w:cs="Arial"/>
          <w:sz w:val="22"/>
          <w:szCs w:val="22"/>
          <w:lang w:val="es-CO"/>
        </w:rPr>
        <w:fldChar w:fldCharType="separate"/>
      </w:r>
      <w:r w:rsidR="009915D5" w:rsidRPr="0005379A">
        <w:rPr>
          <w:rFonts w:ascii="Arial" w:hAnsi="Arial" w:cs="Arial"/>
          <w:sz w:val="22"/>
          <w:szCs w:val="22"/>
          <w:lang w:val="en-US"/>
        </w:rPr>
        <w:t>[25–28]</w:t>
      </w:r>
      <w:r w:rsidR="00C70452" w:rsidRPr="0005379A">
        <w:rPr>
          <w:rFonts w:ascii="Arial" w:hAnsi="Arial" w:cs="Arial"/>
          <w:sz w:val="22"/>
          <w:szCs w:val="22"/>
          <w:lang w:val="es-CO"/>
        </w:rPr>
        <w:fldChar w:fldCharType="end"/>
      </w:r>
      <w:r w:rsidR="003B3EED" w:rsidRPr="0005379A">
        <w:rPr>
          <w:rFonts w:ascii="Arial" w:hAnsi="Arial" w:cs="Arial"/>
          <w:sz w:val="22"/>
          <w:szCs w:val="22"/>
          <w:lang w:val="en-US"/>
        </w:rPr>
        <w:t>.</w:t>
      </w:r>
      <w:r w:rsidR="00FD3313" w:rsidRPr="0005379A">
        <w:rPr>
          <w:rFonts w:ascii="Arial" w:hAnsi="Arial" w:cs="Arial"/>
          <w:sz w:val="22"/>
          <w:szCs w:val="22"/>
          <w:lang w:val="en-US"/>
        </w:rPr>
        <w:t xml:space="preserve"> </w:t>
      </w:r>
    </w:p>
    <w:p w14:paraId="30F93AAC" w14:textId="76578EF3" w:rsidR="00894930" w:rsidRPr="0005379A" w:rsidRDefault="00894930" w:rsidP="002B3822">
      <w:pPr>
        <w:spacing w:line="360" w:lineRule="auto"/>
        <w:jc w:val="both"/>
        <w:rPr>
          <w:rFonts w:ascii="Arial" w:hAnsi="Arial" w:cs="Arial"/>
          <w:sz w:val="22"/>
          <w:szCs w:val="22"/>
          <w:lang w:val="en-US"/>
        </w:rPr>
      </w:pPr>
    </w:p>
    <w:p w14:paraId="3FCB4330" w14:textId="30BF5E55" w:rsidR="00045E69" w:rsidRDefault="00894930" w:rsidP="002B3822">
      <w:pPr>
        <w:spacing w:line="360" w:lineRule="auto"/>
        <w:jc w:val="both"/>
        <w:rPr>
          <w:rFonts w:ascii="Arial" w:hAnsi="Arial" w:cs="Arial"/>
          <w:sz w:val="22"/>
          <w:szCs w:val="22"/>
          <w:lang w:val="en-US"/>
        </w:rPr>
      </w:pPr>
      <w:r w:rsidRPr="0005379A">
        <w:rPr>
          <w:rFonts w:ascii="Arial" w:hAnsi="Arial" w:cs="Arial"/>
          <w:sz w:val="22"/>
          <w:szCs w:val="22"/>
          <w:lang w:val="en-US"/>
        </w:rPr>
        <w:t xml:space="preserve">Regarding the gonadotoxic effects of chemotherapeutic agents specific to colorectal cancer treatment, fluorouracil is less likely to impact fertility compared to cyclophosphamide. It </w:t>
      </w:r>
      <w:r w:rsidR="000473DC">
        <w:rPr>
          <w:rFonts w:ascii="Arial" w:hAnsi="Arial" w:cs="Arial"/>
          <w:sz w:val="22"/>
          <w:szCs w:val="22"/>
          <w:lang w:val="en-US"/>
        </w:rPr>
        <w:t xml:space="preserve">has </w:t>
      </w:r>
      <w:r w:rsidRPr="0005379A">
        <w:rPr>
          <w:rFonts w:ascii="Arial" w:hAnsi="Arial" w:cs="Arial"/>
          <w:sz w:val="22"/>
          <w:szCs w:val="22"/>
          <w:lang w:val="en-US"/>
        </w:rPr>
        <w:t>a relatively low risk of amenorrhea in women and may cause a temporary decrease in men's sperm count. Other agents, like oxaliplatin, can also cause transient gonadal toxicity</w:t>
      </w:r>
      <w:r w:rsidR="000473DC">
        <w:rPr>
          <w:rFonts w:ascii="Arial" w:hAnsi="Arial" w:cs="Arial"/>
          <w:sz w:val="22"/>
          <w:szCs w:val="22"/>
          <w:lang w:val="en-US"/>
        </w:rPr>
        <w:t xml:space="preserve"> </w:t>
      </w:r>
      <w:r w:rsidR="00992B88"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{"citationID":"pxRAyrbo","properties":{"formattedCitation":"[29,30]","plainCitation":"[29,30]","noteIndex":0},"citationItems":[{"id":2771,"uris":["http://zotero.org/users/local/ts7SXebA/items/FCNBVEJJ"],"itemData":{"id":2771,"type":"article-journal","container-title":"Molecular Human Reproduction","DOI":"10.1093/molehr/gav055","ISSN":"1360-9947, 1460-2407","issue":"12","journalAbbreviation":"Mol. Hum. Reprod.","language":"en","page":"885-893","source":"DOI.org (Crossref)","title":"The impact of oxaliplatin on the gonads: from bedside to the bench","title-short":"The impact of oxaliplatin on the gonads","volume":"21","author":[{"family":"Levi","given":"Mattan"},{"family":"Shalgi","given":"Ruth"},{"family":"Brenner","given":"Baruch"},{"family":"Perl","given":"Gali"},{"family":"Purim","given":"Ofer"},{"family":"Amit","given":"Limor"},{"family":"Stemmer","given":"Salomon M."},{"family":"Ben-Aharon","given":"Irit"}],"issued":{"date-parts":[["2015",12]]}}},{"id":2770,"uris":["http://zotero.org/users/local/ts7SXebA/items/9JJ6XBIQ"],"itemData":{"id":2770,"type":"article-journal","abstract":"Purpose\n              To develop guidance to practicing oncologists about available fertility preservation methods and related issues in people treated for cancer.\n            \n            \n              Methods\n              An expert panel and a writing committee were formed. The questions to be addressed by the guideline were determined, and a systematic review of the literature from 1987 to 2005 was performed, and included a search of online databases and consultation with content experts.\n            \n            \n              Results\n              The literature review found many cohort studies, case series, and case reports, but relatively few randomized or definitive trials examining the success and impact of fertility preservation methods in people with cancer. Fertility preservation methods are used infrequently in people with cancer.\n            \n            \n              Recommendations\n              As part of education and informed consent before cancer therapy, oncologists should address the possibility of infertility with patients treated during their reproductive years and be prepared to discuss possible fertility preservation options or refer appropriate and interested patients to reproductive specialists. Clinician judgment should be employed in the timing of raising this issue, but discussion at the earliest possible opportunity is encouraged. Sperm and embryo cryopreservation are considered standard practice and are widely available; other available fertility preservation methods should be considered investigational and be performed in centers with the necessary expertise.\n            \n            \n              Conclusion\n              Fertility preservation is often possible in people undergoing treatment for cancer. To preserve the full range of options, fertility preservation approaches should be considered as early as possible during treatment planning.","container-title":"Journal of Clinical Oncology","DOI":"10.1200/JCO.2006.06.5888","ISSN":"0732-183X, 1527-7755","issue":"18","journalAbbreviation":"JCO","language":"en","page":"2917-2931","source":"DOI.org (Crossref)","title":"American Society of Clinical Oncology Recommendations on Fertility Preservation in Cancer Patients","volume":"24","author":[{"family":"Lee","given":"Stephanie J."},{"family":"Schover","given":"Leslie R."},{"family":"Partridge","given":"Ann H."},{"family":"Patrizio","given":"Pasquale"},{"family":"Wallace","given":"W. Hamish"},{"family":"Hagerty","given":"Karen"},{"family":"Beck","given":"Lindsay N."},{"family":"Brennan","given":"Lawrence V."},{"family":"Oktay","given":"Kutluk"}],"issued":{"date-parts":[["2006",6,20]]}}}],"schema":"https://github.com/citation-style-language/schema/raw/master/csl-citation.json"} </w:instrText>
      </w:r>
      <w:r w:rsidR="00992B88" w:rsidRPr="0005379A">
        <w:rPr>
          <w:rFonts w:ascii="Arial" w:hAnsi="Arial" w:cs="Arial"/>
          <w:sz w:val="22"/>
          <w:szCs w:val="22"/>
          <w:lang w:val="en-US"/>
        </w:rPr>
        <w:fldChar w:fldCharType="separate"/>
      </w:r>
      <w:r w:rsidR="009915D5" w:rsidRPr="0005379A">
        <w:rPr>
          <w:rFonts w:ascii="Arial" w:hAnsi="Arial" w:cs="Arial"/>
          <w:sz w:val="22"/>
          <w:szCs w:val="22"/>
          <w:lang w:val="en-US"/>
        </w:rPr>
        <w:t>[29,30]</w:t>
      </w:r>
      <w:r w:rsidR="00992B88" w:rsidRPr="0005379A">
        <w:rPr>
          <w:rFonts w:ascii="Arial" w:hAnsi="Arial" w:cs="Arial"/>
          <w:sz w:val="22"/>
          <w:szCs w:val="22"/>
          <w:lang w:val="en-US"/>
        </w:rPr>
        <w:fldChar w:fldCharType="end"/>
      </w:r>
      <w:r w:rsidR="00C70452" w:rsidRPr="0005379A">
        <w:rPr>
          <w:rFonts w:ascii="Arial" w:hAnsi="Arial" w:cs="Arial"/>
          <w:sz w:val="22"/>
          <w:szCs w:val="22"/>
          <w:lang w:val="en-US"/>
        </w:rPr>
        <w:t xml:space="preserve">.  </w:t>
      </w:r>
      <w:r w:rsidRPr="0005379A">
        <w:rPr>
          <w:rFonts w:ascii="Arial" w:hAnsi="Arial" w:cs="Arial"/>
          <w:sz w:val="22"/>
          <w:szCs w:val="22"/>
          <w:lang w:val="en-US"/>
        </w:rPr>
        <w:t xml:space="preserve">In women, oxaliplatin treatment may cause transient ovarian toxicity and amenorrhoea. It can also result in a decrease in anti-Mullerian hormone levels and an increase in follicle-stimulating hormone levels. These effects were observed by Levi et al. (2015) among 19 patients (11 </w:t>
      </w:r>
      <w:r w:rsidRPr="0005379A">
        <w:rPr>
          <w:rFonts w:ascii="Arial" w:hAnsi="Arial" w:cs="Arial"/>
          <w:sz w:val="22"/>
          <w:szCs w:val="22"/>
          <w:lang w:val="en-US"/>
        </w:rPr>
        <w:lastRenderedPageBreak/>
        <w:t xml:space="preserve">women and eight men) who underwent hormone level assessments before and 6 months after oxaliplatin treatment </w:t>
      </w:r>
      <w:r w:rsidR="00692659"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{"citationID":"KcJK0Xke","properties":{"formattedCitation":"[29]","plainCitation":"[29]","noteIndex":0},"citationItems":[{"id":2771,"uris":["http://zotero.org/users/local/ts7SXebA/items/FCNBVEJJ"],"itemData":{"id":2771,"type":"article-journal","container-title":"Molecular Human Reproduction","DOI":"10.1093/molehr/gav055","ISSN":"1360-9947, 1460-2407","issue":"12","journalAbbreviation":"Mol. Hum. Reprod.","language":"en","page":"885-893","source":"DOI.org (Crossref)","title":"The impact of oxaliplatin on the gonads: from bedside to the bench","title-short":"The impact of oxaliplatin on the gonads","volume":"21","author":[{"family":"Levi","given":"Mattan"},{"family":"Shalgi","given":"Ruth"},{"family":"Brenner","given":"Baruch"},{"family":"Perl","given":"Gali"},{"family":"Purim","given":"Ofer"},{"family":"Amit","given":"Limor"},{"family":"Stemmer","given":"Salomon M."},{"family":"Ben-Aharon","given":"Irit"}],"issued":{"date-parts":[["2015",12]]}}}],"schema":"https://github.com/citation-style-language/schema/raw/master/csl-citation.json"} </w:instrText>
      </w:r>
      <w:r w:rsidR="00692659" w:rsidRPr="0005379A">
        <w:rPr>
          <w:rFonts w:ascii="Arial" w:hAnsi="Arial" w:cs="Arial"/>
          <w:sz w:val="22"/>
          <w:szCs w:val="22"/>
          <w:lang w:val="en-US"/>
        </w:rPr>
        <w:fldChar w:fldCharType="separate"/>
      </w:r>
      <w:r w:rsidR="009915D5" w:rsidRPr="0005379A">
        <w:rPr>
          <w:rFonts w:ascii="Arial" w:hAnsi="Arial" w:cs="Arial"/>
          <w:sz w:val="22"/>
          <w:szCs w:val="22"/>
          <w:lang w:val="en-US"/>
        </w:rPr>
        <w:t>[29]</w:t>
      </w:r>
      <w:r w:rsidR="00692659" w:rsidRPr="0005379A">
        <w:rPr>
          <w:rFonts w:ascii="Arial" w:hAnsi="Arial" w:cs="Arial"/>
          <w:sz w:val="22"/>
          <w:szCs w:val="22"/>
          <w:lang w:val="en-US"/>
        </w:rPr>
        <w:fldChar w:fldCharType="end"/>
      </w:r>
      <w:r w:rsidR="00045E69" w:rsidRPr="0005379A">
        <w:rPr>
          <w:rFonts w:ascii="Arial" w:hAnsi="Arial" w:cs="Arial"/>
          <w:sz w:val="22"/>
          <w:szCs w:val="22"/>
          <w:lang w:val="en-US"/>
        </w:rPr>
        <w:t xml:space="preserve">. </w:t>
      </w:r>
      <w:r w:rsidRPr="0005379A">
        <w:rPr>
          <w:rFonts w:ascii="Arial" w:hAnsi="Arial" w:cs="Arial"/>
          <w:sz w:val="22"/>
          <w:szCs w:val="22"/>
          <w:lang w:val="en-US"/>
        </w:rPr>
        <w:t xml:space="preserve"> This </w:t>
      </w:r>
      <w:r w:rsidR="00775F66">
        <w:rPr>
          <w:rFonts w:ascii="Arial" w:hAnsi="Arial" w:cs="Arial"/>
          <w:sz w:val="22"/>
          <w:szCs w:val="22"/>
          <w:lang w:val="en-US"/>
        </w:rPr>
        <w:t xml:space="preserve">concerns </w:t>
      </w:r>
      <w:r w:rsidRPr="0005379A">
        <w:rPr>
          <w:rFonts w:ascii="Arial" w:hAnsi="Arial" w:cs="Arial"/>
          <w:sz w:val="22"/>
          <w:szCs w:val="22"/>
          <w:lang w:val="en-US"/>
        </w:rPr>
        <w:t xml:space="preserve">particularly </w:t>
      </w:r>
      <w:r w:rsidRPr="00AF7C24">
        <w:rPr>
          <w:rFonts w:ascii="Arial" w:hAnsi="Arial" w:cs="Arial"/>
          <w:strike/>
          <w:sz w:val="22"/>
          <w:szCs w:val="22"/>
          <w:lang w:val="en-US"/>
        </w:rPr>
        <w:t>to</w:t>
      </w:r>
      <w:r w:rsidRPr="0005379A">
        <w:rPr>
          <w:rFonts w:ascii="Arial" w:hAnsi="Arial" w:cs="Arial"/>
          <w:sz w:val="22"/>
          <w:szCs w:val="22"/>
          <w:lang w:val="en-US"/>
        </w:rPr>
        <w:t xml:space="preserve"> FOLFOX, a combination chemotherapy including </w:t>
      </w:r>
      <w:r w:rsidR="00775F66" w:rsidRPr="0005379A">
        <w:rPr>
          <w:rFonts w:ascii="Arial" w:hAnsi="Arial" w:cs="Arial"/>
          <w:sz w:val="22"/>
          <w:szCs w:val="22"/>
          <w:lang w:val="en-US"/>
        </w:rPr>
        <w:t xml:space="preserve">folinic acid </w:t>
      </w:r>
      <w:r w:rsidR="00775F66">
        <w:rPr>
          <w:rFonts w:ascii="Arial" w:hAnsi="Arial" w:cs="Arial"/>
          <w:sz w:val="22"/>
          <w:szCs w:val="22"/>
          <w:lang w:val="en-US"/>
        </w:rPr>
        <w:t>(</w:t>
      </w:r>
      <w:r w:rsidRPr="0005379A">
        <w:rPr>
          <w:rFonts w:ascii="Arial" w:hAnsi="Arial" w:cs="Arial"/>
          <w:sz w:val="22"/>
          <w:szCs w:val="22"/>
          <w:lang w:val="en-US"/>
        </w:rPr>
        <w:t>leucovorin, calcium folinate, or FA</w:t>
      </w:r>
      <w:r w:rsidR="00775F66">
        <w:rPr>
          <w:rFonts w:ascii="Arial" w:hAnsi="Arial" w:cs="Arial"/>
          <w:sz w:val="22"/>
          <w:szCs w:val="22"/>
          <w:lang w:val="en-US"/>
        </w:rPr>
        <w:t>)</w:t>
      </w:r>
      <w:r w:rsidRPr="0005379A">
        <w:rPr>
          <w:rFonts w:ascii="Arial" w:hAnsi="Arial" w:cs="Arial"/>
          <w:sz w:val="22"/>
          <w:szCs w:val="22"/>
          <w:lang w:val="en-US"/>
        </w:rPr>
        <w:t xml:space="preserve">, fluorouracil, and oxaliplatin). Cercek et al. (2013) demonstrated that 16% of women under 50 years experienced persistent amenorrhea after FOLFOX chemotherapy. However, the study was not adequately powered to </w:t>
      </w:r>
      <w:r w:rsidR="005B65C3">
        <w:rPr>
          <w:rFonts w:ascii="Arial" w:hAnsi="Arial" w:cs="Arial"/>
          <w:sz w:val="22"/>
          <w:szCs w:val="22"/>
          <w:lang w:val="en-US"/>
        </w:rPr>
        <w:t xml:space="preserve">distinguish </w:t>
      </w:r>
      <w:r w:rsidRPr="0005379A">
        <w:rPr>
          <w:rFonts w:ascii="Arial" w:hAnsi="Arial" w:cs="Arial"/>
          <w:sz w:val="22"/>
          <w:szCs w:val="22"/>
          <w:lang w:val="en-US"/>
        </w:rPr>
        <w:t xml:space="preserve">the difference in amenorrhea rates between women under 40 and those aged 40–50 </w:t>
      </w:r>
      <w:r w:rsidR="00692659"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{"citationID":"eOQMZ6uf","properties":{"formattedCitation":"[28]","plainCitation":"[28]","noteIndex":0},"citationItems":[{"id":2768,"uris":["http://zotero.org/users/local/ts7SXebA/items/DW3FB8QW"],"itemData":{"id":2768,"type":"article-journal","abstract":"BACKGROUND: Studies indicate that the incidence of young women diagnosed with colorectal cancer is rising, thus there is an increasing number of female colorectal cancer survivors of premenopausal and child-bearing age. Adjuvant FOLFOX (5-fluorouracil, leucovorin, and oxaliplatin) chemotherapy is the most widely used standard treatment for stage III and high-risk stage II colon cancer. We evaluated the incidence of FOLFOX-induced amenorrhea in women age 50 and younger treated with adjuvant therapy for colorectal cancer.\nPATIENTS AND METHODS: A search of pharmacy records identified 119 women age 50 or younger who received adjuvant FOLFOX chemotherapy at Memorial Sloan-Kettering for stage II or III colorectal cancer from January 2002 and January 2011. Eligible patients were mailed an anonymous questionnaire. The returned surveys were reviewed and the results tallied.\nRESULTS: Seventy-three patients returned the questionnaire. Twenty-four patients were excluded from analysis: 19 were treated with pelvic radiotherapy, 2 patients had undergone bilateral oophorectomy, 2 had a hysterectomy, and 1 stopped menstruating before diagnosis. Forty-nine patient responses were analyzed. In total, 41% (n = 20) experienced amenorrhea during chemotherapy. Sixteen percent had persistent amenorrhea 1 year after completion of chemotherapy. The incidence of amenorrhea during chemotherapy trended higher in patients aged older than 40 compared with patients aged 40 and younger (59% vs. 31% [P = .075]). There was no statistically significant difference in persistent amenorrhea between the 2 age groups (24% vs. 13%; P = .42).\nCONCLUSION: In this retrospective series, there appears to be a trend toward FOLFOX induced amenorrhea during chemotherapy increasing with age. Twenty-four percent of women older than the age of 40 were found to have persistent amenorrhea after FOLFOX therapy. Because of the small sample size, the study is underpowered to detect a statistically significant difference between older and younger patients. Prospective studies are planned to further characterize the effect of FOLFOX on early menopause and fertility.","container-title":"Clinical Colorectal Cancer","DOI":"10.1016/j.clcc.2013.04.007","ISSN":"1938-0674","issue":"3","journalAbbreviation":"Clin Colorectal Cancer","language":"eng","note":"PMID: 23871161","page":"163-167","source":"PubMed","title":"Incidence of chemotherapy-induced amenorrhea in premenopausal women treated with adjuvant FOLFOX for colorectal cancer","volume":"12","author":[{"family":"Cercek","given":"Andrea"},{"family":"Siegel","given":"Cara L."},{"family":"Capanu","given":"Marinela"},{"family":"Reidy-Lagunes","given":"Diane"},{"family":"Saltz","given":"Leonard B."}],"issued":{"date-parts":[["2013",9]]}}}],"schema":"https://github.com/citation-style-language/schema/raw/master/csl-citation.json"} </w:instrText>
      </w:r>
      <w:r w:rsidR="00692659" w:rsidRPr="0005379A">
        <w:rPr>
          <w:rFonts w:ascii="Arial" w:hAnsi="Arial" w:cs="Arial"/>
          <w:sz w:val="22"/>
          <w:szCs w:val="22"/>
          <w:lang w:val="en-US"/>
        </w:rPr>
        <w:fldChar w:fldCharType="separate"/>
      </w:r>
      <w:r w:rsidR="009915D5" w:rsidRPr="0005379A">
        <w:rPr>
          <w:rFonts w:ascii="Arial" w:hAnsi="Arial" w:cs="Arial"/>
          <w:sz w:val="22"/>
          <w:szCs w:val="22"/>
          <w:lang w:val="en-US"/>
        </w:rPr>
        <w:t>[28]</w:t>
      </w:r>
      <w:r w:rsidR="00692659" w:rsidRPr="0005379A">
        <w:rPr>
          <w:rFonts w:ascii="Arial" w:hAnsi="Arial" w:cs="Arial"/>
          <w:sz w:val="22"/>
          <w:szCs w:val="22"/>
          <w:lang w:val="en-US"/>
        </w:rPr>
        <w:fldChar w:fldCharType="end"/>
      </w:r>
      <w:r w:rsidR="00045E69" w:rsidRPr="0005379A">
        <w:rPr>
          <w:rFonts w:ascii="Arial" w:hAnsi="Arial" w:cs="Arial"/>
          <w:sz w:val="22"/>
          <w:szCs w:val="22"/>
          <w:lang w:val="en-US"/>
        </w:rPr>
        <w:t>.</w:t>
      </w:r>
    </w:p>
    <w:p w14:paraId="3892AAE3" w14:textId="77777777" w:rsidR="002B3822" w:rsidRPr="0005379A" w:rsidRDefault="002B3822" w:rsidP="002B3822">
      <w:pPr>
        <w:spacing w:line="360" w:lineRule="auto"/>
        <w:jc w:val="both"/>
        <w:rPr>
          <w:rFonts w:ascii="Arial" w:hAnsi="Arial" w:cs="Arial"/>
          <w:sz w:val="22"/>
          <w:szCs w:val="22"/>
          <w:lang w:val="en-US"/>
        </w:rPr>
      </w:pPr>
    </w:p>
    <w:p w14:paraId="36D6538D" w14:textId="0BDD385D" w:rsidR="00BD4EB3" w:rsidRPr="0005379A" w:rsidRDefault="003B21A6"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According to the guidelines of the FertiPROTEKT network, our results demonstrate that the chemotherapy-induced risks for colorectal cancer are low to moderate but significant for pelvic radiotherapy </w:t>
      </w:r>
      <w:r w:rsidR="007B2606"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{"citationID":"tTlfu2MJ","properties":{"formattedCitation":"[31]","plainCitation":"[31]","noteIndex":0},"citationItems":[{"id":2471,"uris":["http://zotero.org/users/local/ts7SXebA/items/AEHMAQWZ"],"itemData":{"id":2471,"type":"article-journal","abstract":"PURPOSE: Most guidelines about fertility preservation are predominantly focused on scientific evidence, but are less practically orientated. Therefore, practically oriented recommendations are needed to support the clinician in daily practice.\nMETHODS: A selective literature search was performed based on the clinical and scientific experience of the authors, focussing on the most relevant diseases and gynaecological cancers. This article (Part I) provides information on topics that are essential for the fertility preservation indication, such as disease prognosis, disease therapy and its associated risks to fertility, recommending disease-specific fertility preservation measures. Part II specifically focusses on fertility preservation techniques.\nRESULTS: In breast cancer patients, fertility preservation such as ovarian tissue and oocyte cryopreservation is especially recommended in low-stage cancer and in women &lt; 35 years of age. In Hodgkin's lymphoma, the indication is mainly based on the chemotherapy regime as some therapies have very low, others very high gonadotoxicity. In borderline ovarian tumours, preservation of fertility usually is achieved through fertility sparing surgery, ovarian stimulation may also be considered. In cervical cancer, endometrial cancer, rheumatic diseases and other malignancies such as Ewing sarcoma, colorectal carcinoma, non-Hodgkin lymphoma, leukaemia etc., several other factors must be considered to enable an individual, stage-dependent decision.\nCONCLUSION: The decision for or against fertility preservation depends on the prognosis, the risks to fertility and individual factors such as prospective family planning.","container-title":"Archives of Gynecology and Obstetrics","DOI":"10.1007/s00404-017-4594-3","ISSN":"1432-0711","issue":"1","journalAbbreviation":"Arch Gynecol Obstet","language":"eng","note":"PMID: 29177593\nPMCID: PMC5762797","page":"241-255","source":"PubMed","title":"Practical recommendations for fertility preservation in women by the FertiPROTEKT network. Part I: Indications for fertility preservation","title-short":"Practical recommendations for fertility preservation in women by the FertiPROTEKT network. Part I","volume":"297","author":[{"family":"Schüring","given":"A. N."},{"family":"Fehm","given":"T."},{"family":"Behringer","given":"K."},{"family":"Goeckenjan","given":"M."},{"family":"Wimberger","given":"P."},{"family":"Henes","given":"M."},{"family":"Henes","given":"J."},{"family":"Fey","given":"M. F."},{"family":"Wolff","given":"M.","non-dropping-particle":"von"}],"issued":{"date-parts":[["2018",1]]}}}],"schema":"https://github.com/citation-style-language/schema/raw/master/csl-citation.json"} </w:instrText>
      </w:r>
      <w:r w:rsidR="007B2606" w:rsidRPr="0005379A">
        <w:rPr>
          <w:rFonts w:ascii="Arial" w:hAnsi="Arial" w:cs="Arial"/>
          <w:sz w:val="22"/>
          <w:szCs w:val="22"/>
          <w:lang w:val="en-US"/>
        </w:rPr>
        <w:fldChar w:fldCharType="separate"/>
      </w:r>
      <w:r w:rsidR="009915D5" w:rsidRPr="0005379A">
        <w:rPr>
          <w:rFonts w:ascii="Arial" w:hAnsi="Arial" w:cs="Arial"/>
          <w:sz w:val="22"/>
          <w:szCs w:val="22"/>
          <w:lang w:val="en-US"/>
        </w:rPr>
        <w:t>[31]</w:t>
      </w:r>
      <w:r w:rsidR="007B2606" w:rsidRPr="0005379A">
        <w:rPr>
          <w:rFonts w:ascii="Arial" w:hAnsi="Arial" w:cs="Arial"/>
          <w:sz w:val="22"/>
          <w:szCs w:val="22"/>
          <w:lang w:val="en-US"/>
        </w:rPr>
        <w:fldChar w:fldCharType="end"/>
      </w:r>
      <w:r w:rsidR="007B2606" w:rsidRPr="0005379A">
        <w:rPr>
          <w:rFonts w:ascii="Arial" w:hAnsi="Arial" w:cs="Arial"/>
          <w:sz w:val="22"/>
          <w:szCs w:val="22"/>
          <w:lang w:val="en-US"/>
        </w:rPr>
        <w:t>.</w:t>
      </w:r>
      <w:r w:rsidR="005D0210">
        <w:rPr>
          <w:rFonts w:ascii="Arial" w:hAnsi="Arial" w:cs="Arial"/>
          <w:sz w:val="22"/>
          <w:szCs w:val="22"/>
          <w:lang w:val="en-US"/>
        </w:rPr>
        <w:t xml:space="preserve"> </w:t>
      </w:r>
      <w:r w:rsidRPr="0005379A">
        <w:rPr>
          <w:rFonts w:ascii="Arial" w:hAnsi="Arial" w:cs="Arial"/>
          <w:sz w:val="22"/>
          <w:szCs w:val="22"/>
          <w:lang w:val="en-US"/>
        </w:rPr>
        <w:t xml:space="preserve">For rectal cancer, high-dose pelvic radiotherapy is a common treatment. In women, it has been observed that doses of less than 2 Gy can cause a 50% reduction in the number of immature oocytes in the ovaries </w:t>
      </w:r>
      <w:r w:rsidR="005D089D"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{"citationID":"uAVQW10R","properties":{"formattedCitation":"[20,32,33]","plainCitation":"[20,32,33]","noteIndex":0},"citationItems":[{"id":2776,"uris":["http://zotero.org/users/local/ts7SXebA/items/X7TTZQJS"],"itemData":{"id":2776,"type":"article-journal","abstract":"Abstract\n            Ovarian function has been studied sequentially since 1975 in 19 patients treated in childhood for an intra-abdominal tumour with surgery and whole abdominal radiotherapy (total dose 30 Gy). Eleven patients received chemotherapeutic agents that are not known to cause gonadal dysfunction. All but one patient have developed ovarian failure with persistently elevated gonadotrophin levels (FSH and LH &amp;gt;32 IU/litre) and low serum oestradiol values (&amp;lt;40 pmol/litre) before the age of 16 years. The majority (n = 12) did not progress beyond breast stage I without sex steroid replacement therapy. As the number of oocytes within the ovary declines exponentially by atresia from approximately 2 000 000 at birth to approximately 2000 at the menopause, we have been able to estimate that the LD50 for the human oocyte does not exceed 4 Gy.","container-title":"The British Journal of Radiology","DOI":"10.1259/0007-1285-62-743-995","ISSN":"1748-880X, 0007-1285","issue":"743","language":"en","license":"https://academic.oup.com/journals/pages/open_access/funder_policies/chorus/standard_publication_model","page":"995-998","source":"DOI.org (Crossref)","title":"Ovarian failure following abdominal irradiation in childhood: the radiosensitivity of the human oocyte","title-short":"Ovarian failure following abdominal irradiation in childhood","volume":"62","author":[{"family":"Wallace","given":"W. H. B."},{"family":"Shalet","given":"S. M."},{"family":"Hendry","given":"J. H."},{"family":"Morris-Jones","given":"P. H."},{"family":"Gattamaneni","given":"H. R."}],"issued":{"date-parts":[["1989",11,1]]}}},{"id":2777,"uris":["http://zotero.org/users/local/ts7SXebA/items/MNYWNCWA"],"itemData":{"id":2777,"type":"article-journal","abstract":"Female patients of reproductive age with cancer often require treatment that can compromise their future fertility. Treatment-related infertility is an important cancer survivorship issue and is associated with depression and diminished quality of life. Recent advances in reproductive health care provide the opportunity to preserve fertility prior to the initiation of cancer therapy. Clinical guidelines recommend that oncology providers counsel patients about the risk of treatment-related infertility and fertility preservation options, and that they refer those who are interested in fertility preservation to fertility specialists. Guidelines endorse the use of assisted reproductive techniques (ART) provided by reproductive endocrinologists to preserve fertility in young female patients with cancer. In addition, ovarian suppression with gonadotropin-releasing hormone (GnRH) agonists may be considered for ovarian protection during chemotherapy. This article reviews currently available and emerging ART for fertility preservation in female patients of reproductive age with cancer and current data supporting the use of ovarian suppression for ovarian protection during chemotherapy in this population. We also review the uptake of fertility services and discuss barriers to fertility preservation in female patients of reproductive age with cancer.\n          , \n            PRACTICAL APPLICATIONS\n            Female patients of reproductive age with cancer often require therapy that can compromise future fertility. Recent advances in reproductive health care provide the opportunity to preserve fertility prior to the initiation of cancer therapy. Clinical guidelines recommend that oncology providers counsel patients about the risk of treatment-related infertility and fertility preservation options, and that they refer those who are interested in fertility preservation to fertility specialists. Guidelines endorse the use of ART provided by reproductive endocrinologists to preserve fertility. Ovarian suppression with gonadotropin-releasing hormone agonists may be considered for ovarian protection during chemotherapy for female patients of reproductive age.","container-title":"American Society of Clinical Oncology Educational Book","DOI":"10.1200/EDBK_208301","ISSN":"1548-8748, 1548-8756","issue":"38","journalAbbreviation":"American Society of Clinical Oncology Educational Book","language":"en","page":"27-37","source":"DOI.org (Crossref)","title":"Advances in Fertility Preservation for Young Women With Cancer","author":[{"family":"Smith","given":"Karen Lisa"},{"family":"Gracia","given":"Clarisa"},{"family":"Sokalska","given":"Anna"},{"family":"Moore","given":"Halle"}],"issued":{"date-parts":[["2018",5]]}}},{"id":2814,"uris":["http://zotero.org/users/local/ts7SXebA/items/H6WA9V2U"],"itemData":{"id":2814,"type":"article-journal","container-title":"Advances in Radiation Oncology","DOI":"10.1016/j.adro.2021.100801","ISSN":"24521094","issue":"1","journalAbbreviation":"Advances in Radiation Oncology","language":"en","page":"100801","source":"DOI.org (Crossref)","title":"Factors Associated With Premature Ovarian Insufficiency in Young Women With Locally Advanced Rectal Cancer Treated With Pelvic Radiation Therapy","volume":"7","author":[{"family":"Hilal","given":"Lara"},{"family":"Cercek","given":"Andrea"},{"family":"Navilio","given":"John"},{"family":"Hsu","given":"Meier"},{"family":"Zhang","given":"Zhigang"},{"family":"Brady","given":"Paul"},{"family":"Wu","given":"Abraham J."},{"family":"Reyngold","given":"Marsha"},{"family":"Cuaron","given":"John J."},{"family":"Romesser","given":"Paul B."},{"family":"Zinovoy","given":"Melissa"},{"family":"Nusrat","given":"Maliha"},{"family":"Pappou","given":"Emmanouil"},{"family":"LaGratta","given":"Maria"},{"family":"Garcia-Aguilar","given":"Julio"},{"family":"Paty","given":"Philip"},{"family":"Abu-Rustum","given":"Nadeem"},{"family":"Leitao","given":"Mario M."},{"family":"Crane","given":"Christopher H."},{"family":"Hajj","given":"Carla"}],"issued":{"date-parts":[["2022",1]]}}}],"schema":"https://github.com/citation-style-language/schema/raw/master/csl-citation.json"} </w:instrText>
      </w:r>
      <w:r w:rsidR="005D089D" w:rsidRPr="0005379A">
        <w:rPr>
          <w:rFonts w:ascii="Arial" w:hAnsi="Arial" w:cs="Arial"/>
          <w:sz w:val="22"/>
          <w:szCs w:val="22"/>
          <w:lang w:val="en-US"/>
        </w:rPr>
        <w:fldChar w:fldCharType="separate"/>
      </w:r>
      <w:r w:rsidR="009915D5" w:rsidRPr="0005379A">
        <w:rPr>
          <w:rFonts w:ascii="Arial" w:hAnsi="Arial" w:cs="Arial"/>
          <w:sz w:val="22"/>
          <w:szCs w:val="22"/>
          <w:lang w:val="en-US"/>
        </w:rPr>
        <w:t>[20,32,33]</w:t>
      </w:r>
      <w:r w:rsidR="005D089D" w:rsidRPr="0005379A">
        <w:rPr>
          <w:rFonts w:ascii="Arial" w:hAnsi="Arial" w:cs="Arial"/>
          <w:sz w:val="22"/>
          <w:szCs w:val="22"/>
          <w:lang w:val="en-US"/>
        </w:rPr>
        <w:fldChar w:fldCharType="end"/>
      </w:r>
      <w:r w:rsidR="005D089D" w:rsidRPr="0005379A">
        <w:rPr>
          <w:rFonts w:ascii="Arial" w:hAnsi="Arial" w:cs="Arial"/>
          <w:sz w:val="22"/>
          <w:szCs w:val="22"/>
          <w:lang w:val="en-US"/>
        </w:rPr>
        <w:t xml:space="preserve"> </w:t>
      </w:r>
      <w:r w:rsidR="00BD4EB3" w:rsidRPr="0005379A">
        <w:rPr>
          <w:rFonts w:ascii="Arial" w:hAnsi="Arial" w:cs="Arial"/>
          <w:sz w:val="22"/>
          <w:szCs w:val="22"/>
          <w:lang w:val="en-US"/>
        </w:rPr>
        <w:t>.</w:t>
      </w:r>
      <w:r w:rsidRPr="0005379A">
        <w:rPr>
          <w:rFonts w:ascii="Arial" w:hAnsi="Arial" w:cs="Arial"/>
          <w:sz w:val="22"/>
          <w:szCs w:val="22"/>
          <w:lang w:val="en-US"/>
        </w:rPr>
        <w:t xml:space="preserve"> In more than 90% of patients with rectal cancer, radiotherapy doses of 45–50 Gy cause premature menopause </w:t>
      </w:r>
      <w:r w:rsidR="005D089D"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{"citationID":"pnJIEqIA","properties":{"formattedCitation":"[34]","plainCitation":"[34]","noteIndex":0},"citationItems":[{"id":2781,"uris":["http://zotero.org/users/local/ts7SXebA/items/Q43DJ2LE"],"itemData":{"id":2781,"type":"article-journal","abstract":"A major outcome of importance for rectal cancer is local control. Parallel to improvements in surgical technique, adjuvant therapy regimens have been tested in clinical trials in an effort to reduce the local recurrence rate. Nowadays, the local recurrence rate has been reduced because of both good surgical techniques and the addition of radiotherapy. Based on recent reports in the literature, preoperative chemoradiotherapy is now considered the standard of care for patients with stages II and III rectal cancer. Also, short-course radiotherapy appears to provide effective local control and the same overall survival as more long-course chemoradiotherapy schedules and, therefore, may be an appropriate choice in some situations. Capecitabine is an acceptable alternative to infusion fluorouracil in those patients who are able to manage the responsibilities inherent in self-administered, oral chemotherapy. However, concurrent administration of oxaliplatin and radiotherapy is not recommended at this time. Radiation therapy has long been considered an important adjunct in the treatment of rectal cancer. Although no prospective data exist for several issues, we hope that in the near future, patients with rectal cancer can be treated by using the best combination of surgery, radiation therapy, and chemotherapy in near future.","container-title":"Annals of Coloproctology","DOI":"10.3393/ac.2014.30.4.165","ISSN":"2287-9714","issue":"4","journalAbbreviation":"Ann Coloproctol","language":"eng","note":"PMID: 25210685\nPMCID: PMC4155135","page":"165-174","source":"PubMed","title":"Overview of radiation therapy for treating rectal cancer","volume":"30","author":[{"family":"Kye","given":"Bong-Hyeon"},{"family":"Cho","given":"Hyeon-Min"}],"issued":{"date-parts":[["2014",8]]}}}],"schema":"https://github.com/citation-style-language/schema/raw/master/csl-citation.json"} </w:instrText>
      </w:r>
      <w:r w:rsidR="005D089D" w:rsidRPr="0005379A">
        <w:rPr>
          <w:rFonts w:ascii="Arial" w:hAnsi="Arial" w:cs="Arial"/>
          <w:sz w:val="22"/>
          <w:szCs w:val="22"/>
          <w:lang w:val="en-US"/>
        </w:rPr>
        <w:fldChar w:fldCharType="separate"/>
      </w:r>
      <w:r w:rsidR="009915D5" w:rsidRPr="0005379A">
        <w:rPr>
          <w:rFonts w:ascii="Arial" w:hAnsi="Arial" w:cs="Arial"/>
          <w:sz w:val="22"/>
          <w:szCs w:val="22"/>
          <w:lang w:val="en-US"/>
        </w:rPr>
        <w:t>[34]</w:t>
      </w:r>
      <w:r w:rsidR="005D089D" w:rsidRPr="0005379A">
        <w:rPr>
          <w:rFonts w:ascii="Arial" w:hAnsi="Arial" w:cs="Arial"/>
          <w:sz w:val="22"/>
          <w:szCs w:val="22"/>
          <w:lang w:val="en-US"/>
        </w:rPr>
        <w:fldChar w:fldCharType="end"/>
      </w:r>
      <w:r w:rsidR="00BD4EB3" w:rsidRPr="0005379A">
        <w:rPr>
          <w:rFonts w:ascii="Arial" w:hAnsi="Arial" w:cs="Arial"/>
          <w:sz w:val="22"/>
          <w:szCs w:val="22"/>
          <w:lang w:val="en-US"/>
        </w:rPr>
        <w:t xml:space="preserve">. </w:t>
      </w:r>
    </w:p>
    <w:p w14:paraId="221756A5" w14:textId="77777777" w:rsidR="003B21A6" w:rsidRPr="0005379A" w:rsidRDefault="003B21A6" w:rsidP="002B3822">
      <w:pPr>
        <w:spacing w:line="360" w:lineRule="auto"/>
        <w:contextualSpacing/>
        <w:jc w:val="both"/>
        <w:rPr>
          <w:rFonts w:ascii="Arial" w:hAnsi="Arial" w:cs="Arial"/>
          <w:sz w:val="22"/>
          <w:szCs w:val="22"/>
          <w:lang w:val="en-US"/>
        </w:rPr>
      </w:pPr>
    </w:p>
    <w:p w14:paraId="38507E40" w14:textId="40C7FDCF" w:rsidR="00B55DD4" w:rsidRPr="0005379A" w:rsidRDefault="003B21A6"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However, predicting the impact of radiotherapy on fertility is challenging, particularly for rectal cancer patients who receive high doses of radiation directly to the uterus. This significantly escalates the occurrence of unfavorable pregnancy outcomes and decreases fertility </w:t>
      </w:r>
      <w:r w:rsidR="005D089D"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{"citationID":"cnqh5eFc","properties":{"formattedCitation":"[35,36]","plainCitation":"[35,36]","noteIndex":0},"citationItems":[{"id":2784,"uris":["http://zotero.org/users/local/ts7SXebA/items/GI9EKYHT"],"itemData":{"id":2784,"type":"article-journal","container-title":"Biomedical Papers","DOI":"10.5507/bp.2020.039","ISSN":"12138118, 18047521","issue":"1","journalAbbreviation":"Biomed Pap Med Fac Univ Palacky Olomouc Czech Repub","license":"https://creativecommons.org/licenses/by/4.0/","page":"99-101","source":"DOI.org (Crossref)","title":"Radiotherapy dose limit for uterus fertility sparing in curative chemoradiotherapy for rectal cancer","volume":"165","author":[{"family":"Lohynska","given":"Radka"},{"family":"Jirkovska","given":"Michaela"},{"family":"Novakova-Jiresova","given":"Alena"},{"family":"Mazana","given":"Eva"},{"family":"Vambersky","given":"Kamil"},{"family":"Veselsky","given":"Tomas"},{"family":"Kindlova","given":"Anna"},{"family":"Stankusova","given":"Hana"},{"family":"Malinova","given":"Bela"}],"issued":{"date-parts":[["2021",3,12]]}}},{"id":2786,"uris":["http://zotero.org/users/local/ts7SXebA/items/JDUWENSV"],"itemData":{"id":2786,"type":"article-journal","abstract":"Abstract\n            \n              BACKGROUND\n              As cancer survival rates improve, understanding and preventing the adverse off-target and long-term impacts of cancer treatments, including impacts on fertility, have become increasingly important. Cancer therapy-mediated damage to the ovary and depletion of the primordial follicle reserve are well characterised. However, our knowledge of the full extent of damage to the rest of the female reproductive tract, in particular the uterus, is limited.\n            \n            \n              OBJECTIVE AND RATIONALE\n              Improving our understanding of the off-target effects of cancer therapies on the entire female reproductive tract is a critical step towards developing truly effective strategies to protect the fertility of cancer survivors. The objective of this narrative review was to critically evaluate the available literature regarding the capacity for the uterus to sustain a healthy pregnancy following exposure to radiotherapy or chemotherapy.\n            \n            \n              SEARCH METHODS\n              The authors performed PubMed (Medline) searches using the following key words: uterus, cancer survivors, radiotherapy, chemotherapy, pregnancy outcome, fertility preservation, infertility. There were no limits placed on time of publication.\n            \n            \n              OUTCOMES\n              Overall, there were major limitations to the current available literature, meaning that interpretations should be taken with caution. Despite these drawbacks, data suggest that the uterus may sustain off-target damage, with the extent of damage dependent on the type of cancer treatment and patient age. Specifically, uterine growth is stunted and resistant to hormone replacement therapy in prepubertal girls receiving abdominal, pelvic or whole-body radiotherapy. In contrast, females treated with radiotherapy post-puberty can benefit from hormone replacement therapy, as demonstrated by increased uterine volume and function. No live births have been reported in women previously exposed to radiotherapy after transplantation of cryopreserved ovarian tissue, even when menstruation returns. However, this technique has proven to be a successful fertility preservation method for women previously treated with chemotherapy. Obstetricians commonly report that women who maintain sufficient ovarian function can achieve pregnancy naturally following radiotherapy, but they have thin and/or fibrotic myometrium at delivery, compromising safe delivery and subsequent pregnancy. Furthermore, women exposed to either radiotherapy or chemotherapy have a higher prevalence of preterm birth and low birth weight infants, even in those with normal ovarian function or when oocyte donation is utilised. The mechanisms of potential uterine damage are poorly understood. While the myometrium, vasculature and endometrial progenitor cells are possibly targets, further studies are clearly required and well-controlled animal models could provide the best avenue for these types of future investigations.\n            \n            \n              WIDER IMPLICATIONS\n              Female cancer survivors experience greater rates of early pregnancy loss and complications, suggesting that cancer therapy-induced damage to the uterus contributes to infertility. Despite clinical reports dating back to 1989, we highlight a surprising lack of detail in the literature regarding the precise nature and extent of off-target damage inflicted to the uterus in response to cancer therapies. Young women requiring cancer treatment, and the clinicians treating them, must be equipped with accurate information to aid informed decision-making regarding cancer treatment regimens as well as the development and use of effective fertility preservation measures. As the current literature on the impacts of cancer treatments is limited, we hope that our narrative review on this subject will stimulate more research in this important field.","container-title":"Human Reproduction Update","DOI":"10.1093/humupd/dmz041","ISSN":"1355-4786, 1460-2369","issue":"2","language":"en","license":"https://academic.oup.com/journals/pages/open_access/funder_policies/chorus/standard_publication_model","page":"161-173","source":"DOI.org (Crossref)","title":"Do cancer therapies damage the uterus and compromise fertility?","volume":"26","author":[{"family":"Griffiths","given":"Meaghan J"},{"family":"Winship","given":"Amy L"},{"family":"Hutt","given":"Karla J"}],"issued":{"date-parts":[["2020",2,28]]}}}],"schema":"https://github.com/citation-style-language/schema/raw/master/csl-citation.json"} </w:instrText>
      </w:r>
      <w:r w:rsidR="005D089D" w:rsidRPr="0005379A">
        <w:rPr>
          <w:rFonts w:ascii="Arial" w:hAnsi="Arial" w:cs="Arial"/>
          <w:sz w:val="22"/>
          <w:szCs w:val="22"/>
          <w:lang w:val="en-US"/>
        </w:rPr>
        <w:fldChar w:fldCharType="separate"/>
      </w:r>
      <w:r w:rsidR="009915D5" w:rsidRPr="0005379A">
        <w:rPr>
          <w:rFonts w:ascii="Arial" w:hAnsi="Arial" w:cs="Arial"/>
          <w:sz w:val="22"/>
          <w:szCs w:val="22"/>
          <w:lang w:val="en-US"/>
        </w:rPr>
        <w:t>[35,36]</w:t>
      </w:r>
      <w:r w:rsidR="005D089D" w:rsidRPr="0005379A">
        <w:rPr>
          <w:rFonts w:ascii="Arial" w:hAnsi="Arial" w:cs="Arial"/>
          <w:sz w:val="22"/>
          <w:szCs w:val="22"/>
          <w:lang w:val="en-US"/>
        </w:rPr>
        <w:fldChar w:fldCharType="end"/>
      </w:r>
      <w:r w:rsidR="00BD4EB3" w:rsidRPr="0005379A">
        <w:rPr>
          <w:rFonts w:ascii="Arial" w:hAnsi="Arial" w:cs="Arial"/>
          <w:sz w:val="22"/>
          <w:szCs w:val="22"/>
          <w:lang w:val="en-US"/>
        </w:rPr>
        <w:t xml:space="preserve">. </w:t>
      </w:r>
      <w:r w:rsidRPr="0005379A">
        <w:rPr>
          <w:rFonts w:ascii="Arial" w:hAnsi="Arial" w:cs="Arial"/>
          <w:sz w:val="22"/>
          <w:szCs w:val="22"/>
          <w:lang w:val="en-US"/>
        </w:rPr>
        <w:t xml:space="preserve">In men diagnosed with rectal cancer, the testicles receive between 3% and 17% of the administered radiation dose. Consequently, radiation exposure to the testicles in men of any age with primary rectal cancer can lead to physical and psychological issues, diminished sexual function, and reduced fertility </w:t>
      </w:r>
      <w:r w:rsidR="00C12B30"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dhFZ0cBc","properties":{"formattedCitation":"[37,38]","plainCitation":"[37,38]","noteIndex":0},"citationItems":[{"id":2788,"uris":["http://zotero.org/users/local/ts7SXebA/items/W2EUIBQF"],"itemData":{"id":2788,"type":"article-journal","container-title":"Radiotherapy and Oncology","DOI":"10.1016/j.radonc.2004.12.017","ISSN":"01678140","issue":"1","journalAbbreviation":"Radiotherapy and Oncology","language":"en","license":"https://www.elsevier.com/tdm/userlicense/1.0/","page":"83-88","source":"DOI.org (Crossref)","title":"Testicular dose and hormonal changes after radiotherapy of rectal cancer","volume":"75","author":[{"family":"Hermann","given":"Robert M."},{"family":"Henkel","given":"Karsten"},{"family":"Christiansen","given":"Hans"},{"family":"Vorwerk","given":"Hilke"},{"family":"Hille","given":"Andrea"},{"family":"Hess","given":"Clemens F."},{"family":"Schmidberger","given":"Heinz"}],"issued":{"date-parts":[["2005",4]]}}},{"id":2789,"uris":["http://zotero.org/users/local/ts7SXebA/items/DEYBALI9"],"itemData":{"id":2789,"type":"article-journal","container-title":"Radiotherapy and Oncology","DOI":"10.1016/S0167-8140(03)00120-8","ISSN":"01678140","issue":"3","journalAbbreviation":"Radiotherapy and Oncology","language":"en","license":"https://www.elsevier.com/tdm/userlicense/1.0/","page":"249-253","source":"DOI.org (Crossref)","title":"Radiation therapy induced changes in male sex hormone levels in rectal cancer patients","volume":"68","author":[{"family":"Dueland","given":"Svein"},{"family":"Grønlie Guren","given":"Marianne"},{"family":"Rune Olsen","given":"Dag"},{"family":"Poulsen","given":"Jan Peter"},{"family":"Magne Tveit","given":"Kjell"}],"issued":{"date-parts":[["2003",9]]}}}],"schema":"https://github.com/citation-style-language/schema/raw/master/csl-citation.json"} </w:instrText>
      </w:r>
      <w:r w:rsidR="00C12B30" w:rsidRPr="0005379A">
        <w:rPr>
          <w:rFonts w:ascii="Arial" w:hAnsi="Arial" w:cs="Arial"/>
          <w:sz w:val="22"/>
          <w:szCs w:val="22"/>
          <w:lang w:val="en-US"/>
        </w:rPr>
        <w:fldChar w:fldCharType="separate"/>
      </w:r>
      <w:r w:rsidR="009915D5" w:rsidRPr="0005379A">
        <w:rPr>
          <w:rFonts w:ascii="Arial" w:hAnsi="Arial" w:cs="Arial"/>
          <w:sz w:val="22"/>
          <w:szCs w:val="22"/>
          <w:lang w:val="en-US"/>
        </w:rPr>
        <w:t>[37,38]</w:t>
      </w:r>
      <w:r w:rsidR="00C12B30" w:rsidRPr="0005379A">
        <w:rPr>
          <w:rFonts w:ascii="Arial" w:hAnsi="Arial" w:cs="Arial"/>
          <w:sz w:val="22"/>
          <w:szCs w:val="22"/>
          <w:lang w:val="en-US"/>
        </w:rPr>
        <w:fldChar w:fldCharType="end"/>
      </w:r>
      <w:r w:rsidR="00C12B30" w:rsidRPr="0005379A">
        <w:rPr>
          <w:rFonts w:ascii="Arial" w:hAnsi="Arial" w:cs="Arial"/>
          <w:sz w:val="22"/>
          <w:szCs w:val="22"/>
          <w:lang w:val="en-US"/>
        </w:rPr>
        <w:t>.</w:t>
      </w:r>
    </w:p>
    <w:p w14:paraId="7305EBCB" w14:textId="4533CC72" w:rsidR="00C326D4" w:rsidRPr="0005379A" w:rsidRDefault="00C326D4" w:rsidP="002B3822">
      <w:pPr>
        <w:spacing w:line="360" w:lineRule="auto"/>
        <w:jc w:val="both"/>
        <w:rPr>
          <w:rFonts w:ascii="Arial" w:hAnsi="Arial" w:cs="Arial"/>
          <w:sz w:val="22"/>
          <w:szCs w:val="22"/>
          <w:highlight w:val="yellow"/>
          <w:lang w:val="en-US"/>
        </w:rPr>
      </w:pPr>
    </w:p>
    <w:p w14:paraId="01AC27A5" w14:textId="4DF02EDD" w:rsidR="0021562E" w:rsidRDefault="00C326D4" w:rsidP="002B3822">
      <w:pPr>
        <w:spacing w:line="360" w:lineRule="auto"/>
        <w:jc w:val="both"/>
        <w:rPr>
          <w:rFonts w:ascii="Arial" w:hAnsi="Arial" w:cs="Arial"/>
          <w:sz w:val="22"/>
          <w:szCs w:val="22"/>
          <w:lang w:val="en-US"/>
        </w:rPr>
      </w:pPr>
      <w:r w:rsidRPr="0005379A">
        <w:rPr>
          <w:rFonts w:ascii="Arial" w:hAnsi="Arial" w:cs="Arial"/>
          <w:sz w:val="22"/>
          <w:szCs w:val="22"/>
          <w:lang w:val="en-US"/>
        </w:rPr>
        <w:t xml:space="preserve">In recent years, one of the innovative </w:t>
      </w:r>
      <w:r w:rsidR="005F754E">
        <w:rPr>
          <w:rFonts w:ascii="Arial" w:hAnsi="Arial" w:cs="Arial"/>
          <w:sz w:val="22"/>
          <w:szCs w:val="22"/>
          <w:lang w:val="en-US"/>
        </w:rPr>
        <w:t>fields</w:t>
      </w:r>
      <w:r w:rsidRPr="0005379A">
        <w:rPr>
          <w:rFonts w:ascii="Arial" w:hAnsi="Arial" w:cs="Arial"/>
          <w:sz w:val="22"/>
          <w:szCs w:val="22"/>
          <w:lang w:val="en-US"/>
        </w:rPr>
        <w:t xml:space="preserve"> of CRC</w:t>
      </w:r>
      <w:r w:rsidR="005F754E">
        <w:rPr>
          <w:rFonts w:ascii="Arial" w:hAnsi="Arial" w:cs="Arial"/>
          <w:sz w:val="22"/>
          <w:szCs w:val="22"/>
          <w:lang w:val="en-US"/>
        </w:rPr>
        <w:t xml:space="preserve"> therapy</w:t>
      </w:r>
      <w:r w:rsidRPr="0005379A">
        <w:rPr>
          <w:rFonts w:ascii="Arial" w:hAnsi="Arial" w:cs="Arial"/>
          <w:sz w:val="22"/>
          <w:szCs w:val="22"/>
          <w:lang w:val="en-US"/>
        </w:rPr>
        <w:t xml:space="preserve"> resear</w:t>
      </w:r>
      <w:r w:rsidR="00C12B30" w:rsidRPr="0005379A">
        <w:rPr>
          <w:rFonts w:ascii="Arial" w:hAnsi="Arial" w:cs="Arial"/>
          <w:sz w:val="22"/>
          <w:szCs w:val="22"/>
          <w:lang w:val="en-US"/>
        </w:rPr>
        <w:t xml:space="preserve">ch has been immunotherapy </w:t>
      </w:r>
      <w:r w:rsidR="00C12B30"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{"citationID":"nOvhP3nN","properties":{"formattedCitation":"[31]","plainCitation":"[31]","noteIndex":0},"citationItems":[{"id":2471,"uris":["http://zotero.org/users/local/ts7SXebA/items/AEHMAQWZ"],"itemData":{"id":2471,"type":"article-journal","abstract":"PURPOSE: Most guidelines about fertility preservation are predominantly focused on scientific evidence, but are less practically orientated. Therefore, practically oriented recommendations are needed to support the clinician in daily practice.\nMETHODS: A selective literature search was performed based on the clinical and scientific experience of the authors, focussing on the most relevant diseases and gynaecological cancers. This article (Part I) provides information on topics that are essential for the fertility preservation indication, such as disease prognosis, disease therapy and its associated risks to fertility, recommending disease-specific fertility preservation measures. Part II specifically focusses on fertility preservation techniques.\nRESULTS: In breast cancer patients, fertility preservation such as ovarian tissue and oocyte cryopreservation is especially recommended in low-stage cancer and in women &lt; 35 years of age. In Hodgkin's lymphoma, the indication is mainly based on the chemotherapy regime as some therapies have very low, others very high gonadotoxicity. In borderline ovarian tumours, preservation of fertility usually is achieved through fertility sparing surgery, ovarian stimulation may also be considered. In cervical cancer, endometrial cancer, rheumatic diseases and other malignancies such as Ewing sarcoma, colorectal carcinoma, non-Hodgkin lymphoma, leukaemia etc., several other factors must be considered to enable an individual, stage-dependent decision.\nCONCLUSION: The decision for or against fertility preservation depends on the prognosis, the risks to fertility and individual factors such as prospective family planning.","container-title":"Archives of Gynecology and Obstetrics","DOI":"10.1007/s00404-017-4594-3","ISSN":"1432-0711","issue":"1","journalAbbreviation":"Arch Gynecol Obstet","language":"eng","note":"PMID: 29177593\nPMCID: PMC5762797","page":"241-255","source":"PubMed","title":"Practical recommendations for fertility preservation in women by the FertiPROTEKT network. Part I: Indications for fertility preservation","title-short":"Practical recommendations for fertility preservation in women by the FertiPROTEKT network. Part I","volume":"297","author":[{"family":"Schüring","given":"A. N."},{"family":"Fehm","given":"T."},{"family":"Behringer","given":"K."},{"family":"Goeckenjan","given":"M."},{"family":"Wimberger","given":"P."},{"family":"Henes","given":"M."},{"family":"Henes","given":"J."},{"family":"Fey","given":"M. F."},{"family":"Wolff","given":"M.","non-dropping-particle":"von"}],"issued":{"date-parts":[["2018",1]]}}}],"schema":"https://github.com/citation-style-language/schema/raw/master/csl-citation.json"} </w:instrText>
      </w:r>
      <w:r w:rsidR="00C12B30" w:rsidRPr="0005379A">
        <w:rPr>
          <w:rFonts w:ascii="Arial" w:hAnsi="Arial" w:cs="Arial"/>
          <w:sz w:val="22"/>
          <w:szCs w:val="22"/>
          <w:lang w:val="en-US"/>
        </w:rPr>
        <w:fldChar w:fldCharType="separate"/>
      </w:r>
      <w:r w:rsidR="009915D5" w:rsidRPr="0005379A">
        <w:rPr>
          <w:rFonts w:ascii="Arial" w:hAnsi="Arial" w:cs="Arial"/>
          <w:sz w:val="22"/>
          <w:szCs w:val="22"/>
          <w:lang w:val="en-US"/>
        </w:rPr>
        <w:t>[31]</w:t>
      </w:r>
      <w:r w:rsidR="00C12B30" w:rsidRPr="0005379A">
        <w:rPr>
          <w:rFonts w:ascii="Arial" w:hAnsi="Arial" w:cs="Arial"/>
          <w:sz w:val="22"/>
          <w:szCs w:val="22"/>
          <w:lang w:val="en-US"/>
        </w:rPr>
        <w:fldChar w:fldCharType="end"/>
      </w:r>
      <w:r w:rsidRPr="0005379A">
        <w:rPr>
          <w:rFonts w:ascii="Arial" w:hAnsi="Arial" w:cs="Arial"/>
          <w:sz w:val="22"/>
          <w:szCs w:val="22"/>
          <w:lang w:val="en-US"/>
        </w:rPr>
        <w:t xml:space="preserve">. </w:t>
      </w:r>
      <w:r w:rsidR="00A523CE" w:rsidRPr="0005379A">
        <w:rPr>
          <w:rFonts w:ascii="Arial" w:hAnsi="Arial" w:cs="Arial"/>
          <w:sz w:val="22"/>
          <w:szCs w:val="22"/>
          <w:lang w:val="en-US"/>
        </w:rPr>
        <w:t xml:space="preserve">Neoadjuvant immunotherapy may prove to be effective in patients with microsatellite-stable colorectal cancer undergoing radiation and chemotherapy. The long-term impact of anti-vascular endothelial growth factor monoclonal antibody inhibitors, such as bevacizumab, on patients' fertility remains unclear </w:t>
      </w:r>
      <w:r w:rsidR="00C12B30"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{"citationID":"7DnWuv8l","properties":{"formattedCitation":"[39]","plainCitation":"[39]","noteIndex":0},"citationItems":[{"id":2796,"uris":["http://zotero.org/users/local/ts7SXebA/items/Q8Q9JS6C"],"itemData":{"id":2796,"type":"article-journal","abstract":"Options for the adjuvant therapy of resected stage III colon cancer have expanded beyond the previously well-accepted standard of 5-fluorouracil (5-FU) combined with leucovorin. The Xeloda in Adjuvant Colon Cancer Therapy (X-ACT) study confirmed that capecitabine (Xeloda) is at least as effective and is less toxic than a bolus 5-FU and leucovorin regimen for patients with stage III colon cancer. This study, in addition to National Surgical Adjuvant Breast and Bowel Project (NSABP) C-06, which demonstrated the equivalence of tegafur-uracil (UFT)/leucovorin with 5-FU/leucovorin, provides support for use of oral fluoropyrimidines for adjuvant therapy. Support for use of multiagent chemotherapy has been provided by the European MOSAIC study, which demonstrated a significant improvement in 3-year disease-free survival for the addition of oxaliplatin (Eloxatin) to infusional 5-FU and leucovorin (FOLFOX). Although adding irinotecan (Camptosar) to a bolus 5-FU and leucovorin regimen did not improve outcome in the adjuvant setting, the PETACC studies are evaluating the combination of infusional 5-FU, leucovorin, and irinotecan. In contrast to agreement on the appropriateness of therapy for stage III colon cancer, adjuvant therapy for patients with stage II disease remains controversial. Future advances in adjuvant therapy may include targeted therapies. Based on data demonstrating efficacy for the monoclonal antibodies bevacizumab (Avastin) and cetuximab (Erbitux) in the metastatic setting, clinical trials adding these agents to standard chemotherapy have been initiated in the adjuvant setting. Specifically, one U.S. cooperative group trial will evaluate the addition of bevacizumab to chemotherapy, a second will assess the addition of cetuximab, and a third trial will evaluate FOLFOX, infusional 5-FU/leucovorin (FOLFIRI), and FOLFOX followed by FOLFIRI. Finally, a study for patients with stage II disease and adverse prognostic factors will open. An important consideration in the new clinical trials is an assessment of molecular markers that either predict response or resistance to therapy or provide other prognostic information.","container-title":"Clinics in Colon and Rectal Surgery","DOI":"10.1055/s-2005-916283","ISSN":"1530-9681","issue":"3","journalAbbreviation":"Clin Colon Rectal Surg","language":"eng","note":"PMID: 20011305\nPMCID: PMC2780090","page":"224-231","source":"PubMed","title":"Adjuvant therapy of colon cancer: current status and future developments","title-short":"Adjuvant therapy of colon cancer","volume":"18","author":[{"family":"Morse","given":"Michael A."}],"issued":{"date-parts":[["2005",8]]}}}],"schema":"https://github.com/citation-style-language/schema/raw/master/csl-citation.json"} </w:instrText>
      </w:r>
      <w:r w:rsidR="00C12B30" w:rsidRPr="0005379A">
        <w:rPr>
          <w:rFonts w:ascii="Arial" w:hAnsi="Arial" w:cs="Arial"/>
          <w:sz w:val="22"/>
          <w:szCs w:val="22"/>
          <w:lang w:val="en-US"/>
        </w:rPr>
        <w:fldChar w:fldCharType="separate"/>
      </w:r>
      <w:r w:rsidR="009915D5" w:rsidRPr="0005379A">
        <w:rPr>
          <w:rFonts w:ascii="Arial" w:hAnsi="Arial" w:cs="Arial"/>
          <w:sz w:val="22"/>
          <w:szCs w:val="22"/>
          <w:lang w:val="en-US"/>
        </w:rPr>
        <w:t>[39]</w:t>
      </w:r>
      <w:r w:rsidR="00C12B30" w:rsidRPr="0005379A">
        <w:rPr>
          <w:rFonts w:ascii="Arial" w:hAnsi="Arial" w:cs="Arial"/>
          <w:sz w:val="22"/>
          <w:szCs w:val="22"/>
          <w:lang w:val="en-US"/>
        </w:rPr>
        <w:fldChar w:fldCharType="end"/>
      </w:r>
      <w:r w:rsidRPr="0005379A">
        <w:rPr>
          <w:rFonts w:ascii="Arial" w:hAnsi="Arial" w:cs="Arial"/>
          <w:sz w:val="22"/>
          <w:szCs w:val="22"/>
          <w:lang w:val="en-US"/>
        </w:rPr>
        <w:t xml:space="preserve">. </w:t>
      </w:r>
      <w:r w:rsidR="00A523CE" w:rsidRPr="0005379A">
        <w:rPr>
          <w:rFonts w:ascii="Arial" w:hAnsi="Arial" w:cs="Arial"/>
          <w:sz w:val="22"/>
          <w:szCs w:val="22"/>
          <w:lang w:val="en-US"/>
        </w:rPr>
        <w:t xml:space="preserve">The rate of ovarian failure in CRC patients who received bevacizumab in conjunction with FOLFOX was 34%, in contrast to 2% in those who did not receive bevacizumab. Additionally, about 20% of women regain ovarian function following the cessation of bevacizumab treatment, thus indicating a potential reduction in female fertility. However, no studies have investigated its effect on male fertility. In terms of surgery, bladder and sexual functions of patients with rectal cancer may also be affected, primarily due to the division of the pelvic autonomic nerves during the procedure </w:t>
      </w:r>
      <w:r w:rsidR="00C12B30"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{"citationID":"4SlQCBSx","properties":{"formattedCitation":"[40]","plainCitation":"[40]","noteIndex":0},"citationItems":[{"id":2799,"uris":["http://zotero.org/users/local/ts7SXebA/items/Q5SNS36A"],"itemData":{"id":2799,"type":"article-journal","abstract":"Background\n              Impairment of bowel, urogenital and fertility-related function in patients treated for rectal cancer is common. While the rate of rectal cancer in the young (&amp;lt;50 years) is rising, there is little data on functional outcomes in this group.\n            \n            \n              Methods\n              The REACCT international collaborative database was reviewed and data on eligible patients analysed. Inclusion criteria comprised patients with a histologically confirmed rectal cancer, &amp;lt;50 years of age at time of diagnosis and with documented follow-up including functional outcomes.\n            \n            \n              Results\n              A total of 1428 (n=1428) patients met the eligibility criteria and were included in the final analysis. Metastatic disease was present at diagnosis in 13%. Of these, 40% received neoadjuvant therapy and 50% adjuvant chemotherapy. The incidence of post-operative major morbidity was 10%. A defunctioning stoma was placed for 621 patients (43%); 534 of these proceeded to elective restoration of bowel continuity. The median follow-up time was 42 months. Of this cohort, a total of 415 (29%) reported persistent impairment of functional outcomes, the most frequent of which was bowel dysfunction (16%), followed by bladder dysfunction (7%), sexual dysfunction (4.5%) and infertility (1%).\n            \n            \n              Conclusion\n              A substantial proportion of patients with early-onset rectal cancer who undergo surgery report persistent impairment of functional status. Patients should be involved in the discussion regarding their treatment options and potential impact on quality of life. Functional outcomes should be routinely recorded as part of follow up alongside oncological parameters.","container-title":"Frontiers in Oncology","DOI":"10.3389/fonc.2022.868359","ISSN":"2234-943X","journalAbbreviation":"Front. Oncol.","page":"868359","source":"DOI.org (Crossref)","title":"Post-Operative Functional Outcomes in Early Age Onset Rectal Cancer","volume":"12","author":[{"literal":"REACCT Collaborative"}],"issued":{"date-parts":[["2022",5,30]]}}}],"schema":"https://github.com/citation-style-language/schema/raw/master/csl-citation.json"} </w:instrText>
      </w:r>
      <w:r w:rsidR="00C12B30" w:rsidRPr="0005379A">
        <w:rPr>
          <w:rFonts w:ascii="Arial" w:hAnsi="Arial" w:cs="Arial"/>
          <w:sz w:val="22"/>
          <w:szCs w:val="22"/>
          <w:lang w:val="en-US"/>
        </w:rPr>
        <w:fldChar w:fldCharType="separate"/>
      </w:r>
      <w:r w:rsidR="009915D5" w:rsidRPr="0005379A">
        <w:rPr>
          <w:rFonts w:ascii="Arial" w:hAnsi="Arial" w:cs="Arial"/>
          <w:sz w:val="22"/>
          <w:szCs w:val="22"/>
          <w:lang w:val="en-US"/>
        </w:rPr>
        <w:t>[40]</w:t>
      </w:r>
      <w:r w:rsidR="00C12B30" w:rsidRPr="0005379A">
        <w:rPr>
          <w:rFonts w:ascii="Arial" w:hAnsi="Arial" w:cs="Arial"/>
          <w:sz w:val="22"/>
          <w:szCs w:val="22"/>
          <w:lang w:val="en-US"/>
        </w:rPr>
        <w:fldChar w:fldCharType="end"/>
      </w:r>
      <w:r w:rsidR="0021562E" w:rsidRPr="0005379A">
        <w:rPr>
          <w:rFonts w:ascii="Arial" w:hAnsi="Arial" w:cs="Arial"/>
          <w:sz w:val="22"/>
          <w:szCs w:val="22"/>
          <w:lang w:val="en-US"/>
        </w:rPr>
        <w:t xml:space="preserve">. </w:t>
      </w:r>
    </w:p>
    <w:p w14:paraId="1242B206" w14:textId="77777777" w:rsidR="001F6FA3" w:rsidRPr="0005379A" w:rsidRDefault="001F6FA3" w:rsidP="002B3822">
      <w:pPr>
        <w:spacing w:line="360" w:lineRule="auto"/>
        <w:jc w:val="both"/>
        <w:rPr>
          <w:rFonts w:ascii="Arial" w:hAnsi="Arial" w:cs="Arial"/>
          <w:sz w:val="22"/>
          <w:szCs w:val="22"/>
          <w:highlight w:val="yellow"/>
          <w:lang w:val="en-US"/>
        </w:rPr>
      </w:pPr>
    </w:p>
    <w:p w14:paraId="05ED88AA" w14:textId="62A92FF7" w:rsidR="0021562E" w:rsidRPr="0005379A" w:rsidRDefault="00B74469" w:rsidP="002B3822">
      <w:pPr>
        <w:spacing w:line="360" w:lineRule="auto"/>
        <w:jc w:val="both"/>
        <w:rPr>
          <w:rFonts w:ascii="Arial" w:hAnsi="Arial" w:cs="Arial"/>
          <w:sz w:val="22"/>
          <w:szCs w:val="22"/>
          <w:lang w:val="en-US"/>
        </w:rPr>
      </w:pPr>
      <w:r w:rsidRPr="0005379A">
        <w:rPr>
          <w:rFonts w:ascii="Arial" w:hAnsi="Arial" w:cs="Arial"/>
          <w:sz w:val="22"/>
          <w:szCs w:val="22"/>
          <w:lang w:val="en-US"/>
        </w:rPr>
        <w:t>Previous studies have indicated that low anterior resection (LAR) for rectal cancer can impact patients' sexual functions and fertility</w:t>
      </w:r>
      <w:r w:rsidR="00F27141" w:rsidRPr="0005379A">
        <w:rPr>
          <w:rFonts w:ascii="Arial" w:hAnsi="Arial" w:cs="Arial"/>
          <w:sz w:val="22"/>
          <w:szCs w:val="22"/>
          <w:lang w:val="en-US"/>
        </w:rPr>
        <w:t xml:space="preserve"> </w:t>
      </w:r>
      <w:r w:rsidR="00F27141"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{"citationID":"9TBEebc9","properties":{"formattedCitation":"[41]","plainCitation":"[41]","noteIndex":0},"citationItems":[{"id":2801,"uris":["http://zotero.org/users/local/ts7SXebA/items/UZZRLQEH"],"itemData":{"id":2801,"type":"article-journal","abstract":"OBJECTIVE: To clarify the long-term oncological outcomes and postoperative anal, urinary, and sexual functions after laparoscopic surgery for clinical stage I very low rectal carcinoma located near the anal canal.\nSUMMARY BACKGROUND DATA: Laparoscopic surgery is widely applied for rectal cancer; however, concerns remain, with some studies showing poorer outcomes compared to open surgery.\nMETHODS: This single-arm, phase II trial included patients registered preoperatively from 47 institutions in Japan. The planned sample size was 300. The primary endpoint was the 3-year local recurrence rate. Anal, urinary, and sexual functions were evaluated using a prospective questionnaire.\nRESULTS: Three-hundred patients were registered between January 2014 and March 2017. Anus-preserving surgery was performed in 278 (93%), including 172 who underwent intersphincteric resection (58%) and 106 (36%) who underwent low anterior resection. The 3-year cumulative local recurrence rate was 6.3%. At 3 years postoperatively, 87% of patients used their own anus, and the median incontinence score improved from 12 at 3 months to 8 at 3 years. Only 5% of patients had severe incontinence (incontinence score of 16 points). Postoperative urinary function evaluation showed that International Prostate Symptom Score and Overactive Bladder Symptom Score decreased 1 week after surgery, but recovered to preoperative level 1 month after surgery. International Consultation on Incontinence Questionnaire-Sort Form remained almost stable after surgery. Sexual function evaluation using the International Index of Erectile Function-5 and International Index of Erectile Function-15 revealed that the patients had deteriorated 3 months after surgery but had recovered only slightly by 6 months.\nCONCLUSIONS: Laparoscopic surgery achieves feasible long-term oncological outcomes and a high rate of anus preservation with moderate anal function, and an acceptable incontinence score. While urinary function recovered rapidly, sexual function showed poor recovery.","container-title":"Annals of Surgery","DOI":"10.1097/SLA.0000000000006290","ISSN":"1528-1140","journalAbbreviation":"Ann Surg","language":"eng","note":"PMID: 38557445","source":"PubMed","title":"Long-term survival and functional outcomes of laparoscopic surgery for clinical stage I ultra-low rectal cancers located within 5 cm of the anal verge: A prospective phase II trial (Ultimate trial)","title-short":"Long-term survival and functional outcomes of laparoscopic surgery for clinical stage I ultra-low rectal cancers located within 5 cm of the anal verge","author":[{"family":"Ito","given":"Masaaki"},{"family":"Tsukada","given":"Yuichiro"},{"family":"Watanabe","given":"Jun"},{"family":"Fukunaga","given":"Yosuke"},{"family":"Hirano","given":"Yasumitsu"},{"family":"Sakamoto","given":"Kazuhiro"},{"family":"Hamamoto","given":"Hiroki"},{"family":"Yoshimitsu","given":"Masanori"},{"family":"Horie","given":"Hisanaga"},{"family":"Matsuhashi","given":"Nobuhisa"},{"family":"Kuriu","given":"Yoshiaki"},{"family":"Nagai","given":"Shuntaro"},{"family":"Hamada","given":"Madoka"},{"family":"Yoshioka","given":"Shinichi"},{"family":"Ohnuma","given":"Shinobu"},{"family":"Hayama","given":"Tamuro"},{"family":"Otsuka","given":"Koki"},{"family":"Inoue","given":"Yusuke"},{"family":"Ueda","given":"Kazuki"},{"family":"Toiyama","given":"Yuji"},{"family":"Maruyama","given":"Satoshi"},{"family":"Yamaguchi","given":"Shigeki"},{"family":"Tanaka","given":"Keitaro"},{"family":"Suzuki","given":"Motoko"},{"family":"Naitoh","given":"Takeshi"},{"family":"Ando","given":"Koji"},{"family":"Watanabe","given":"Masahiko"},{"literal":"Ultimate Trial Group"}],"issued":{"date-parts":[["2024",4,1]]}}}],"schema":"https://github.com/citation-style-language/schema/raw/master/csl-citation.json"} </w:instrText>
      </w:r>
      <w:r w:rsidR="00F27141" w:rsidRPr="0005379A">
        <w:rPr>
          <w:rFonts w:ascii="Arial" w:hAnsi="Arial" w:cs="Arial"/>
          <w:sz w:val="22"/>
          <w:szCs w:val="22"/>
          <w:lang w:val="en-US"/>
        </w:rPr>
        <w:fldChar w:fldCharType="separate"/>
      </w:r>
      <w:r w:rsidR="009915D5" w:rsidRPr="0005379A">
        <w:rPr>
          <w:rFonts w:ascii="Arial" w:hAnsi="Arial" w:cs="Arial"/>
          <w:sz w:val="22"/>
          <w:szCs w:val="22"/>
          <w:lang w:val="en-US"/>
        </w:rPr>
        <w:t>[41]</w:t>
      </w:r>
      <w:r w:rsidR="00F27141" w:rsidRPr="0005379A">
        <w:rPr>
          <w:rFonts w:ascii="Arial" w:hAnsi="Arial" w:cs="Arial"/>
          <w:sz w:val="22"/>
          <w:szCs w:val="22"/>
          <w:lang w:val="en-US"/>
        </w:rPr>
        <w:fldChar w:fldCharType="end"/>
      </w:r>
      <w:r w:rsidR="0021562E" w:rsidRPr="0005379A">
        <w:rPr>
          <w:rFonts w:ascii="Arial" w:hAnsi="Arial" w:cs="Arial"/>
          <w:sz w:val="22"/>
          <w:szCs w:val="22"/>
          <w:lang w:val="en-US"/>
        </w:rPr>
        <w:t xml:space="preserve">.  </w:t>
      </w:r>
      <w:r w:rsidRPr="0005379A">
        <w:rPr>
          <w:rFonts w:ascii="Arial" w:hAnsi="Arial" w:cs="Arial"/>
          <w:sz w:val="22"/>
          <w:szCs w:val="22"/>
          <w:lang w:val="en-US"/>
        </w:rPr>
        <w:t xml:space="preserve">Machačkova et al. evaluated the outcomes of </w:t>
      </w:r>
      <w:r w:rsidRPr="0005379A">
        <w:rPr>
          <w:rFonts w:ascii="Arial" w:hAnsi="Arial" w:cs="Arial"/>
          <w:sz w:val="22"/>
          <w:szCs w:val="22"/>
          <w:lang w:val="en-US"/>
        </w:rPr>
        <w:lastRenderedPageBreak/>
        <w:t xml:space="preserve">sexual function, discovering that both </w:t>
      </w:r>
      <w:r w:rsidR="00E425CA">
        <w:rPr>
          <w:rFonts w:ascii="Arial" w:hAnsi="Arial" w:cs="Arial"/>
          <w:sz w:val="22"/>
          <w:szCs w:val="22"/>
          <w:lang w:val="en-US"/>
        </w:rPr>
        <w:t>International Index of Erectile Function (</w:t>
      </w:r>
      <w:r w:rsidRPr="0005379A">
        <w:rPr>
          <w:rFonts w:ascii="Arial" w:hAnsi="Arial" w:cs="Arial"/>
          <w:sz w:val="22"/>
          <w:szCs w:val="22"/>
          <w:lang w:val="en-US"/>
        </w:rPr>
        <w:t>IIEF</w:t>
      </w:r>
      <w:r w:rsidR="00E425CA">
        <w:rPr>
          <w:rFonts w:ascii="Arial" w:hAnsi="Arial" w:cs="Arial"/>
          <w:sz w:val="22"/>
          <w:szCs w:val="22"/>
          <w:lang w:val="en-US"/>
        </w:rPr>
        <w:t>)</w:t>
      </w:r>
      <w:r w:rsidRPr="0005379A">
        <w:rPr>
          <w:rFonts w:ascii="Arial" w:hAnsi="Arial" w:cs="Arial"/>
          <w:sz w:val="22"/>
          <w:szCs w:val="22"/>
          <w:lang w:val="en-US"/>
        </w:rPr>
        <w:t xml:space="preserve"> and </w:t>
      </w:r>
      <w:r w:rsidR="00E425CA">
        <w:rPr>
          <w:rFonts w:ascii="Arial" w:hAnsi="Arial" w:cs="Arial"/>
          <w:sz w:val="22"/>
          <w:szCs w:val="22"/>
          <w:lang w:val="en-US"/>
        </w:rPr>
        <w:t>Female sexual Function Index (</w:t>
      </w:r>
      <w:r w:rsidRPr="0005379A">
        <w:rPr>
          <w:rFonts w:ascii="Arial" w:hAnsi="Arial" w:cs="Arial"/>
          <w:sz w:val="22"/>
          <w:szCs w:val="22"/>
          <w:lang w:val="en-US"/>
        </w:rPr>
        <w:t>FSFI</w:t>
      </w:r>
      <w:r w:rsidR="00E425CA">
        <w:rPr>
          <w:rFonts w:ascii="Arial" w:hAnsi="Arial" w:cs="Arial"/>
          <w:sz w:val="22"/>
          <w:szCs w:val="22"/>
          <w:lang w:val="en-US"/>
        </w:rPr>
        <w:t>)</w:t>
      </w:r>
      <w:r w:rsidRPr="0005379A">
        <w:rPr>
          <w:rFonts w:ascii="Arial" w:hAnsi="Arial" w:cs="Arial"/>
          <w:sz w:val="22"/>
          <w:szCs w:val="22"/>
          <w:lang w:val="en-US"/>
        </w:rPr>
        <w:t xml:space="preserve"> were considerably lower 6 months following the closure of ileostomy </w:t>
      </w:r>
      <w:r w:rsidR="00F27141"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{"citationID":"gPMZ1Eie","properties":{"formattedCitation":"[42]","plainCitation":"[42]","noteIndex":0},"citationItems":[{"id":917,"uris":["http://zotero.org/users/local/ts7SXebA/items/BRFXJPV7"],"itemData":{"id":917,"type":"article-journal","abstract":"Bone loss and endocrine dysfunctions are potential late complications of allogeneic stem cell transplantation (allo-SCT). Longterm data on these issues after allo-SCT in adults are limited. Objective(s): A prospective study on bone status and endocrine functions was performed in 20 survivors who underwent allo- SCT for leukemia as adults at Karolinska University Hospital for 10-15 years ago. Method(s): Patient characteristics are presented in Table 1. Bone mineral density (BMD) was assessed by a total-body dualenergy X-ray absorptiometry (DEXA). Blood samples were collected for analysis of: osteocalcin, PTH, 25-hydroxy-vitamin D, calcium, phosphate, bone specific ALP, TSH, free T4, testosteron, SHBG, FSH, LH, estradiol, and IGF-1. Urine samples were collected for analysis of NTx/creatinine. A study questionnaire aimed to identify factors influencing analyzed variables. Result(s): A low BMD for age was found in one woman at the total hip and in one man at the femoral neck. One patient has lost &gt;3 cm in length; one man experienced an elbow fracture; one man and one woman got unilateral aseptic necrosis of the femoral head. Four patients with the lowest Z-score at the total hip had also the lowest Z-score at the femoral neck. Values of studied hormones are showed in Table 2. An elevated level of plasma PTH was disclosed in 6 of 20 (30%) patients. One patient had hypercalcemia due to parathyroid adenoma; in 5 patients there was no clear explanation for the PTH elevation. A low value of 25-hydroxy-vitamin D (&lt;45 nmol/L) was seen in 9 of 20 (45%) patients. Three of 6 patients with elevated PTH concentrations had low vitamin D values. All women received estrogen replacement therapy after allo- SCT until expected age of menopause. One man received testosterone; 4 other men had testosterone below the lower normal limit. Elevated FSH values were present in 8 men. All but one patient showed normal values of the thyroid tests. Three patients had IGF-1 values below the lower limit of the reference range. Conclusion(s): Adult long-term survivors of allo-SCT have relatively well preserved BMD 10-15 years after allo-SCT. Prophylactic treatment of osteopenia should be individualized, but control of BMD is necessary as a part of follow-up. Low levels of vitamin D and hyperparathyroidism were common. Control of PTH and vitamin D levels before and after allo-SCT is recommended and vitamin D supplementation should be considered if indicated.","archive":"Embase","archive_location":"70723274","collection-title":"38th Annual Meeting of the European Group for Blood and Marrow Transplantation, EBMT 2012. Geneva Switzerland. (var.pagings).","container-title":"Bone Marrow Transplantation","DOI":"10.1038/bmt.2012.37","ISSN":"0268-3369","issue":"SUPPL. 1","language":"English","page":"S340-S341","title":"Bone status and endocrine dysfunctions in adult long-term survivors 10-15 years after allogeneic stem cell transplantation","volume":"47","author":[{"family":"Machaczka","given":"M."},{"family":"Gubrianska","given":"D."},{"family":"Palmer","given":"M."},{"family":"Ljungman","given":"P."},{"family":"Hagglund","given":"H."}],"issued":{"date-parts":[["2012"]]}}}],"schema":"https://github.com/citation-style-language/schema/raw/master/csl-citation.json"} </w:instrText>
      </w:r>
      <w:r w:rsidR="00F27141" w:rsidRPr="0005379A">
        <w:rPr>
          <w:rFonts w:ascii="Arial" w:hAnsi="Arial" w:cs="Arial"/>
          <w:sz w:val="22"/>
          <w:szCs w:val="22"/>
          <w:lang w:val="en-US"/>
        </w:rPr>
        <w:fldChar w:fldCharType="separate"/>
      </w:r>
      <w:r w:rsidR="009915D5" w:rsidRPr="0005379A">
        <w:rPr>
          <w:rFonts w:ascii="Arial" w:hAnsi="Arial" w:cs="Arial"/>
          <w:sz w:val="22"/>
          <w:szCs w:val="22"/>
          <w:lang w:val="en-US"/>
        </w:rPr>
        <w:t>[42]</w:t>
      </w:r>
      <w:r w:rsidR="00F27141" w:rsidRPr="0005379A">
        <w:rPr>
          <w:rFonts w:ascii="Arial" w:hAnsi="Arial" w:cs="Arial"/>
          <w:sz w:val="22"/>
          <w:szCs w:val="22"/>
          <w:lang w:val="en-US"/>
        </w:rPr>
        <w:fldChar w:fldCharType="end"/>
      </w:r>
      <w:r w:rsidR="0021562E" w:rsidRPr="0005379A">
        <w:rPr>
          <w:rFonts w:ascii="Arial" w:hAnsi="Arial" w:cs="Arial"/>
          <w:sz w:val="22"/>
          <w:szCs w:val="22"/>
          <w:lang w:val="en-US"/>
        </w:rPr>
        <w:t>.</w:t>
      </w:r>
    </w:p>
    <w:p w14:paraId="04A09397" w14:textId="77777777" w:rsidR="0021562E" w:rsidRPr="0005379A" w:rsidRDefault="0021562E" w:rsidP="002B3822">
      <w:pPr>
        <w:spacing w:line="360" w:lineRule="auto"/>
        <w:jc w:val="both"/>
        <w:rPr>
          <w:rFonts w:ascii="Arial" w:hAnsi="Arial" w:cs="Arial"/>
          <w:sz w:val="22"/>
          <w:szCs w:val="22"/>
          <w:lang w:val="en-US"/>
        </w:rPr>
      </w:pPr>
    </w:p>
    <w:p w14:paraId="69CC214F" w14:textId="7A1BD76A" w:rsidR="0021562E" w:rsidRPr="0005379A" w:rsidRDefault="00B74469" w:rsidP="002B3822">
      <w:pPr>
        <w:spacing w:line="360" w:lineRule="auto"/>
        <w:jc w:val="both"/>
        <w:rPr>
          <w:rFonts w:ascii="Arial" w:hAnsi="Arial" w:cs="Arial"/>
          <w:sz w:val="22"/>
          <w:szCs w:val="22"/>
          <w:lang w:val="en-US"/>
        </w:rPr>
      </w:pPr>
      <w:r w:rsidRPr="0005379A">
        <w:rPr>
          <w:rFonts w:ascii="Arial" w:hAnsi="Arial" w:cs="Arial"/>
          <w:sz w:val="22"/>
          <w:szCs w:val="22"/>
          <w:lang w:val="en-US"/>
        </w:rPr>
        <w:t>In men, neurological damage could affect ejaculation</w:t>
      </w:r>
      <w:r w:rsidR="009B5F6C">
        <w:rPr>
          <w:rFonts w:ascii="Arial" w:hAnsi="Arial" w:cs="Arial"/>
          <w:sz w:val="22"/>
          <w:szCs w:val="22"/>
          <w:lang w:val="en-US"/>
        </w:rPr>
        <w:t>. Locally advanced disease</w:t>
      </w:r>
      <w:r w:rsidR="00EE6A30">
        <w:rPr>
          <w:rFonts w:ascii="Arial" w:hAnsi="Arial" w:cs="Arial"/>
          <w:sz w:val="22"/>
          <w:szCs w:val="22"/>
          <w:lang w:val="en-US"/>
        </w:rPr>
        <w:t xml:space="preserve"> could</w:t>
      </w:r>
      <w:r w:rsidRPr="0005379A">
        <w:rPr>
          <w:rFonts w:ascii="Arial" w:hAnsi="Arial" w:cs="Arial"/>
          <w:sz w:val="22"/>
          <w:szCs w:val="22"/>
          <w:lang w:val="en-US"/>
        </w:rPr>
        <w:t xml:space="preserve"> necessitate the</w:t>
      </w:r>
      <w:r w:rsidR="00AF7C24">
        <w:rPr>
          <w:rFonts w:ascii="Arial" w:hAnsi="Arial" w:cs="Arial"/>
          <w:sz w:val="22"/>
          <w:szCs w:val="22"/>
          <w:lang w:val="en-US"/>
        </w:rPr>
        <w:t xml:space="preserve"> removal of reproductive organs. </w:t>
      </w:r>
      <w:r w:rsidRPr="0005379A">
        <w:rPr>
          <w:rFonts w:ascii="Arial" w:hAnsi="Arial" w:cs="Arial"/>
          <w:sz w:val="22"/>
          <w:szCs w:val="22"/>
          <w:lang w:val="en-US"/>
        </w:rPr>
        <w:t>Besides neurological damage influencing sexual function, the presence of a stoma is also associated with poorer sexual function</w:t>
      </w:r>
      <w:r w:rsidR="009C0905">
        <w:rPr>
          <w:rFonts w:ascii="Arial" w:hAnsi="Arial" w:cs="Arial"/>
          <w:sz w:val="22"/>
          <w:szCs w:val="22"/>
          <w:lang w:val="en-US"/>
        </w:rPr>
        <w:t xml:space="preserve"> and action</w:t>
      </w:r>
      <w:r w:rsidRPr="0005379A">
        <w:rPr>
          <w:rFonts w:ascii="Arial" w:hAnsi="Arial" w:cs="Arial"/>
          <w:sz w:val="22"/>
          <w:szCs w:val="22"/>
          <w:lang w:val="en-US"/>
        </w:rPr>
        <w:t xml:space="preserve"> </w:t>
      </w:r>
      <w:r w:rsidR="00F27141"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{"citationID":"SrVfz89T","properties":{"formattedCitation":"[43,44]","plainCitation":"[43,44]","noteIndex":0},"citationItems":[{"id":2805,"uris":["http://zotero.org/users/local/ts7SXebA/items/UYKEYKUA"],"itemData":{"id":2805,"type":"article-journal","abstract":"Abstract\n            \n              Aim\n              There has been limited focus on female sexuality after treatment for colorectal cancer. The aim of this study was to investigate long</w:instrText>
      </w:r>
      <w:r w:rsidR="009915D5" w:rsidRPr="0005379A">
        <w:rPr>
          <w:rFonts w:ascii="Cambria Math" w:hAnsi="Cambria Math" w:cs="Cambria Math"/>
          <w:sz w:val="22"/>
          <w:szCs w:val="22"/>
          <w:lang w:val="en-US"/>
        </w:rPr>
        <w:instrText>‐</w:instrText>
      </w:r>
      <w:r w:rsidR="009915D5" w:rsidRPr="0005379A">
        <w:rPr>
          <w:rFonts w:ascii="Arial" w:hAnsi="Arial" w:cs="Arial"/>
          <w:sz w:val="22"/>
          <w:szCs w:val="22"/>
          <w:lang w:val="en-US"/>
        </w:rPr>
        <w:instrText>term female sexual dysfunction in disease</w:instrText>
      </w:r>
      <w:r w:rsidR="009915D5" w:rsidRPr="0005379A">
        <w:rPr>
          <w:rFonts w:ascii="Cambria Math" w:hAnsi="Cambria Math" w:cs="Cambria Math"/>
          <w:sz w:val="22"/>
          <w:szCs w:val="22"/>
          <w:lang w:val="en-US"/>
        </w:rPr>
        <w:instrText>‐</w:instrText>
      </w:r>
      <w:r w:rsidR="009915D5" w:rsidRPr="0005379A">
        <w:rPr>
          <w:rFonts w:ascii="Arial" w:hAnsi="Arial" w:cs="Arial"/>
          <w:sz w:val="22"/>
          <w:szCs w:val="22"/>
          <w:lang w:val="en-US"/>
        </w:rPr>
        <w:instrText>free colorectal cancer survivors in the Danish population.\n            \n            \n              Method\n              All female Danish patients treated for colorectal cancer between 2001 and 2014 were included if they reported to have been sexually active at the time of diagnosis. They were requested to answer the validated Sexual Vaginal Changes Questionnaire.\n            \n            \n              Results\n              \n                A total of 2402 patients were included for analysis (43%). Overall, rectal cancer patients reported more sexual inactivity and problems compared to colon cancer patients, but there were no differences in any sexual function domains when excluding irradiated patients and patients with a permanent stoma. A permanent stoma was associated with sexual inactivity [\n                OR\n                2.56 (95% CI 1.42–4.70)] and overall sexual dysfunction [\n                OR\n                2.95 (95% CI 1.05–6.38)] in colon cancer patients, as well as inactivity [\n                OR\n                1.43 (95% CI 1.01–2.04)] and overall dysfunction [\n                OR\n                2.0 (95% CI 1.18–3.41)] in rectal cancer patients. Furthermore, a permanent stoma was associated with dyspareunia [\n                OR\n                2.17 (95% CI 1.39–3.38)] and reduced vaginal dimension [\n                OR\n                3.16 (95% CI 1.99–5.01)]. In rectal cancer patients, radiotherapy exposure increased the odds for overall sexual dysfunction [\n                OR\n                1.80 (95% CI 1.02–3.16)] and was associated with dyspareunia [\n                OR\n                1.72 (95% CI 0.95–3.12)].\n              \n            \n            \n              Conclusion\n              Sexual problems after treatment of colorectal cancer are common. Major risk factors are a permanent stoma and radiotherapy. Relevant patients should be offered professional counselling and treatment.","container-title":"Colorectal Disease","DOI":"10.1111/codi.14710","ISSN":"1462-8910, 1463-1318","issue":"10","journalAbbreviation":"Colorectal Disease","language":"en","page":"1130-1139","source":"DOI.org (Crossref)","title":"Female sexual problems after treatment for colorectal cancer – a population</w:instrText>
      </w:r>
      <w:r w:rsidR="009915D5" w:rsidRPr="0005379A">
        <w:rPr>
          <w:rFonts w:ascii="Cambria Math" w:hAnsi="Cambria Math" w:cs="Cambria Math"/>
          <w:sz w:val="22"/>
          <w:szCs w:val="22"/>
          <w:lang w:val="en-US"/>
        </w:rPr>
        <w:instrText>‐</w:instrText>
      </w:r>
      <w:r w:rsidR="009915D5" w:rsidRPr="0005379A">
        <w:rPr>
          <w:rFonts w:ascii="Arial" w:hAnsi="Arial" w:cs="Arial"/>
          <w:sz w:val="22"/>
          <w:szCs w:val="22"/>
          <w:lang w:val="en-US"/>
        </w:rPr>
        <w:instrText xml:space="preserve">based study","volume":"21","author":[{"family":"Thyø","given":"A."},{"family":"Elfeki","given":"H."},{"family":"Laurberg","given":"S."},{"family":"Emmertsen","given":"K. J."}],"issued":{"date-parts":[["2019",10]]}}},{"id":2806,"uris":["http://zotero.org/users/local/ts7SXebA/items/68N3FQUJ"],"itemData":{"id":2806,"type":"article-journal","container-title":"JCO Oncology Practice","DOI":"10.1200/OP.21.00525","ISSN":"2688-1527, 2688-1535","issue":"3","journalAbbreviation":"JCO Oncology Practice","language":"en","page":"169-172","source":"DOI.org (Crossref)","title":"Incorporating Reproductive Health in the Clinical Management of Early-Onset Colorectal Cancer","volume":"18","author":[{"family":"Holowatyj","given":"Andreana N."},{"family":"Eng","given":"Cathy"},{"family":"Lewis","given":"Mark A."}],"issued":{"date-parts":[["2022",3]]}}}],"schema":"https://github.com/citation-style-language/schema/raw/master/csl-citation.json"} </w:instrText>
      </w:r>
      <w:r w:rsidR="00F27141" w:rsidRPr="0005379A">
        <w:rPr>
          <w:rFonts w:ascii="Arial" w:hAnsi="Arial" w:cs="Arial"/>
          <w:sz w:val="22"/>
          <w:szCs w:val="22"/>
          <w:lang w:val="en-US"/>
        </w:rPr>
        <w:fldChar w:fldCharType="separate"/>
      </w:r>
      <w:r w:rsidR="009915D5" w:rsidRPr="0005379A">
        <w:rPr>
          <w:rFonts w:ascii="Arial" w:hAnsi="Arial" w:cs="Arial"/>
          <w:sz w:val="22"/>
          <w:szCs w:val="22"/>
          <w:lang w:val="en-US"/>
        </w:rPr>
        <w:t>[43,44]</w:t>
      </w:r>
      <w:r w:rsidR="00F27141" w:rsidRPr="0005379A">
        <w:rPr>
          <w:rFonts w:ascii="Arial" w:hAnsi="Arial" w:cs="Arial"/>
          <w:sz w:val="22"/>
          <w:szCs w:val="22"/>
          <w:lang w:val="en-US"/>
        </w:rPr>
        <w:fldChar w:fldCharType="end"/>
      </w:r>
      <w:r w:rsidR="0021562E" w:rsidRPr="0005379A">
        <w:rPr>
          <w:rFonts w:ascii="Arial" w:hAnsi="Arial" w:cs="Arial"/>
          <w:sz w:val="22"/>
          <w:szCs w:val="22"/>
          <w:lang w:val="en-US"/>
        </w:rPr>
        <w:t>.</w:t>
      </w:r>
      <w:r w:rsidR="00A34236">
        <w:rPr>
          <w:rFonts w:ascii="Arial" w:hAnsi="Arial" w:cs="Arial"/>
          <w:sz w:val="22"/>
          <w:szCs w:val="22"/>
          <w:lang w:val="en-US"/>
        </w:rPr>
        <w:t xml:space="preserve"> </w:t>
      </w:r>
      <w:r w:rsidRPr="0005379A">
        <w:rPr>
          <w:rFonts w:ascii="Arial" w:hAnsi="Arial" w:cs="Arial"/>
          <w:sz w:val="22"/>
          <w:szCs w:val="22"/>
          <w:lang w:val="en-US"/>
        </w:rPr>
        <w:t xml:space="preserve">The findings from Goossens et al. indicate that between 66% and 100% of cancer patients receiving potentially gonadotoxic treatment were interested in understanding the impact of the treatment on their fertility </w:t>
      </w:r>
      <w:r w:rsidR="00F27141" w:rsidRPr="0005379A">
        <w:rPr>
          <w:rFonts w:ascii="Arial" w:hAnsi="Arial" w:cs="Arial"/>
          <w:sz w:val="22"/>
          <w:szCs w:val="22"/>
          <w:lang w:val="en-US"/>
        </w:rPr>
        <w:fldChar w:fldCharType="begin"/>
      </w:r>
      <w:r w:rsidR="009915D5" w:rsidRPr="0005379A">
        <w:rPr>
          <w:rFonts w:ascii="Arial" w:hAnsi="Arial" w:cs="Arial"/>
          <w:sz w:val="22"/>
          <w:szCs w:val="22"/>
          <w:lang w:val="en-US"/>
        </w:rPr>
        <w:instrText xml:space="preserve"> ADDIN ZOTERO_ITEM CSL_CITATION {"citationID":"8q1EXi8C","properties":{"formattedCitation":"[45]","plainCitation":"[45]","noteIndex":0},"citationItems":[{"id":565,"uris":["http://zotero.org/users/local/ts7SXebA/items/KDRDQWVI"],"itemData":{"id":565,"type":"article-journal","abstract":"Although childhood cancer treatments are yielding higher survival rates, sterility remains one of their major side effects. For prepubertal boys, there currently are no options to preserve fertility. Testicular tissue banking, together with subsequent grafting, may become a strategy in the future. In this study, prepubertal human testicular tissue was xenografted. Testicular tissue from two patients who had severe sickle-cell anemia and who needed to undergo chemotherapy and bone marrow transplantation was grafted onto the backs of six Swiss nude mice. Four months after grafting, spermatogonia could be observed by immunohistochemistry with MAGE-A4 antibodies, and Sertoli cells could be visualized by vimentin staining. Because both Sertoli cells and spermatogonia survived, tissue grafting may become a means for restoring future fertility in prepubertal male cancer patients.","archive":"Medline","container-title":"Fertility and sterility","DOI":"10.1016/j.fertnstert.2007.09.044","ISSN":"1556-5653 0015-0282","issue":"5","note":"section: Goossens, Ellen. Centre for Reproductive Medicine and Research Laboratories for Reproductive Medicine, University Hospital and Medical School, Dutch-speaking Brussels, Free UniversityVrije Universiteit Brussel, Brussels, Belgium. ellen.goossens@uzbrussel.be","page":"2019-22","title":"Spermatogonial survival in long-term human prepubertal xenografts","volume":"90","author":[{"family":"Goossens","given":"Ellen"},{"family":"Geens","given":"Mieke"},{"family":"De Block","given":"Gert"},{"family":"Tournaye","given":"Herman"}],"issued":{"date-parts":[["2008"]]}}}],"schema":"https://github.com/citation-style-language/schema/raw/master/csl-citation.json"} </w:instrText>
      </w:r>
      <w:r w:rsidR="00F27141" w:rsidRPr="0005379A">
        <w:rPr>
          <w:rFonts w:ascii="Arial" w:hAnsi="Arial" w:cs="Arial"/>
          <w:sz w:val="22"/>
          <w:szCs w:val="22"/>
          <w:lang w:val="en-US"/>
        </w:rPr>
        <w:fldChar w:fldCharType="separate"/>
      </w:r>
      <w:r w:rsidR="009915D5" w:rsidRPr="0005379A">
        <w:rPr>
          <w:rFonts w:ascii="Arial" w:hAnsi="Arial" w:cs="Arial"/>
          <w:sz w:val="22"/>
          <w:szCs w:val="22"/>
          <w:lang w:val="en-US"/>
        </w:rPr>
        <w:t>[45]</w:t>
      </w:r>
      <w:r w:rsidR="00F27141" w:rsidRPr="0005379A">
        <w:rPr>
          <w:rFonts w:ascii="Arial" w:hAnsi="Arial" w:cs="Arial"/>
          <w:sz w:val="22"/>
          <w:szCs w:val="22"/>
          <w:lang w:val="en-US"/>
        </w:rPr>
        <w:fldChar w:fldCharType="end"/>
      </w:r>
      <w:r w:rsidR="0021562E" w:rsidRPr="0005379A">
        <w:rPr>
          <w:rFonts w:ascii="Arial" w:hAnsi="Arial" w:cs="Arial"/>
          <w:sz w:val="22"/>
          <w:szCs w:val="22"/>
          <w:lang w:val="en-US"/>
        </w:rPr>
        <w:t>.</w:t>
      </w:r>
    </w:p>
    <w:p w14:paraId="5726C690" w14:textId="77777777" w:rsidR="0021562E" w:rsidRPr="0005379A" w:rsidRDefault="0021562E" w:rsidP="002B3822">
      <w:pPr>
        <w:spacing w:line="360" w:lineRule="auto"/>
        <w:jc w:val="both"/>
        <w:rPr>
          <w:rFonts w:ascii="Arial" w:hAnsi="Arial" w:cs="Arial"/>
          <w:sz w:val="22"/>
          <w:szCs w:val="22"/>
          <w:lang w:val="en-US"/>
        </w:rPr>
      </w:pPr>
    </w:p>
    <w:p w14:paraId="5D25D7B5" w14:textId="0B8F84B4" w:rsidR="0021562E" w:rsidRPr="0005379A" w:rsidRDefault="00B74469" w:rsidP="002B3822">
      <w:pPr>
        <w:spacing w:line="360" w:lineRule="auto"/>
        <w:jc w:val="both"/>
        <w:rPr>
          <w:rFonts w:ascii="Arial" w:hAnsi="Arial" w:cs="Arial"/>
          <w:sz w:val="22"/>
          <w:szCs w:val="22"/>
          <w:lang w:val="en-US"/>
        </w:rPr>
      </w:pPr>
      <w:r w:rsidRPr="0005379A">
        <w:rPr>
          <w:rFonts w:ascii="Arial" w:hAnsi="Arial" w:cs="Arial"/>
          <w:sz w:val="22"/>
          <w:szCs w:val="22"/>
          <w:lang w:val="en-US"/>
        </w:rPr>
        <w:t xml:space="preserve">Additionally, many rectal cancer patients might benefit from fertility preservation treatments, including those who have undergone surgery. Fertility can be affected to different extents by surgery alone, or in combination with chemotherapy and radiotherapy. Surgical resection is the primary treatment for early localized CRC. To comprehend the effects of CRC treatment on gonadal function in patients of reproductive age, it is essential to analyze and evaluate data on hormonal indicators and reproductive health in the </w:t>
      </w:r>
      <w:r w:rsidR="00D543CF">
        <w:rPr>
          <w:rFonts w:ascii="Arial" w:hAnsi="Arial" w:cs="Arial"/>
          <w:sz w:val="22"/>
          <w:szCs w:val="22"/>
          <w:lang w:val="en-US"/>
        </w:rPr>
        <w:t xml:space="preserve">young </w:t>
      </w:r>
      <w:r w:rsidRPr="0005379A">
        <w:rPr>
          <w:rFonts w:ascii="Arial" w:hAnsi="Arial" w:cs="Arial"/>
          <w:sz w:val="22"/>
          <w:szCs w:val="22"/>
          <w:lang w:val="en-US"/>
        </w:rPr>
        <w:t>CRC patient population. This understanding will help in providing supporting strategies for these patients on the one hand and improving their fertility and overall quality of life on the other.</w:t>
      </w:r>
    </w:p>
    <w:p w14:paraId="132F0498" w14:textId="7AAAC3DE" w:rsidR="00B74469" w:rsidRPr="0005379A" w:rsidRDefault="00B74469" w:rsidP="002B3822">
      <w:pPr>
        <w:spacing w:line="360" w:lineRule="auto"/>
        <w:jc w:val="both"/>
        <w:rPr>
          <w:rFonts w:ascii="Arial" w:hAnsi="Arial" w:cs="Arial"/>
          <w:sz w:val="22"/>
          <w:szCs w:val="22"/>
          <w:lang w:val="en-US"/>
        </w:rPr>
      </w:pPr>
    </w:p>
    <w:p w14:paraId="4B602BDD" w14:textId="0108AA7A" w:rsidR="00605D24" w:rsidRPr="0005379A" w:rsidRDefault="0021562E" w:rsidP="002B3822">
      <w:pPr>
        <w:spacing w:line="360" w:lineRule="auto"/>
        <w:jc w:val="both"/>
        <w:rPr>
          <w:rFonts w:ascii="Arial" w:hAnsi="Arial" w:cs="Arial"/>
          <w:sz w:val="22"/>
          <w:szCs w:val="22"/>
          <w:lang w:val="en-US"/>
        </w:rPr>
      </w:pPr>
      <w:r w:rsidRPr="0005379A">
        <w:rPr>
          <w:rFonts w:ascii="Arial" w:hAnsi="Arial" w:cs="Arial"/>
          <w:sz w:val="22"/>
          <w:szCs w:val="22"/>
          <w:lang w:val="en-US"/>
        </w:rPr>
        <w:t xml:space="preserve">Although we strictly followed the recommendations for producing high-quality evidence summaries, there are some limitations to our study: </w:t>
      </w:r>
      <w:r w:rsidR="00B74469" w:rsidRPr="0005379A">
        <w:rPr>
          <w:rFonts w:ascii="Arial" w:hAnsi="Arial" w:cs="Arial"/>
          <w:sz w:val="22"/>
          <w:szCs w:val="22"/>
          <w:lang w:val="en-US"/>
        </w:rPr>
        <w:t>Firstly, the majority of the included studies relied on retrospective data, which did not provide necessary information on the long-term impact on fertility. Secondly, significant heterogeneity among the studies related to differences in treatment and varying characteristics of the study populations prevented the performance of additional subgroup analyses. These would have been highly relevant for pre-treatment fertility preservation counseling.</w:t>
      </w:r>
      <w:r w:rsidR="001D166C">
        <w:rPr>
          <w:rFonts w:ascii="Arial" w:hAnsi="Arial" w:cs="Arial"/>
          <w:sz w:val="22"/>
          <w:szCs w:val="22"/>
          <w:lang w:val="en-US"/>
        </w:rPr>
        <w:t xml:space="preserve"> For </w:t>
      </w:r>
      <w:r w:rsidR="002B3822">
        <w:rPr>
          <w:rFonts w:ascii="Arial" w:hAnsi="Arial" w:cs="Arial"/>
          <w:sz w:val="22"/>
          <w:szCs w:val="22"/>
          <w:lang w:val="en-US"/>
        </w:rPr>
        <w:t>example,</w:t>
      </w:r>
      <w:r w:rsidR="001D166C">
        <w:rPr>
          <w:rFonts w:ascii="Arial" w:hAnsi="Arial" w:cs="Arial"/>
          <w:sz w:val="22"/>
          <w:szCs w:val="22"/>
          <w:lang w:val="en-US"/>
        </w:rPr>
        <w:t xml:space="preserve"> the population of men were mainly above the age of the standard reproductive age men.</w:t>
      </w:r>
      <w:r w:rsidR="00B74469" w:rsidRPr="0005379A">
        <w:rPr>
          <w:rFonts w:ascii="Arial" w:hAnsi="Arial" w:cs="Arial"/>
          <w:sz w:val="22"/>
          <w:szCs w:val="22"/>
          <w:lang w:val="en-US"/>
        </w:rPr>
        <w:t xml:space="preserve"> Finally, a limited and short follow-up period inhibits the estimation of this effect over a longer duration.</w:t>
      </w:r>
    </w:p>
    <w:p w14:paraId="5F4A9D4F" w14:textId="327B9DC4" w:rsidR="00702009" w:rsidRPr="0005379A" w:rsidRDefault="00702009" w:rsidP="002B3822">
      <w:pPr>
        <w:spacing w:line="360" w:lineRule="auto"/>
        <w:contextualSpacing/>
        <w:jc w:val="both"/>
        <w:rPr>
          <w:rFonts w:ascii="Arial" w:hAnsi="Arial" w:cs="Arial"/>
          <w:sz w:val="22"/>
          <w:szCs w:val="22"/>
          <w:lang w:val="en-US"/>
        </w:rPr>
      </w:pPr>
    </w:p>
    <w:p w14:paraId="02787C0E" w14:textId="4552B9DA" w:rsidR="0017103F" w:rsidRPr="0005379A" w:rsidRDefault="00B74469" w:rsidP="002B3822">
      <w:pPr>
        <w:spacing w:line="360" w:lineRule="auto"/>
        <w:jc w:val="both"/>
        <w:rPr>
          <w:rFonts w:ascii="Arial" w:hAnsi="Arial" w:cs="Arial"/>
          <w:sz w:val="22"/>
          <w:szCs w:val="22"/>
          <w:lang w:val="en-US"/>
        </w:rPr>
      </w:pPr>
      <w:r w:rsidRPr="0005379A">
        <w:rPr>
          <w:rFonts w:ascii="Arial" w:hAnsi="Arial" w:cs="Arial"/>
          <w:sz w:val="22"/>
          <w:szCs w:val="22"/>
          <w:lang w:val="en-US" w:eastAsia="de-CH"/>
        </w:rPr>
        <w:t xml:space="preserve">In conclusion, this first meta-analysis assesses the pooled prevalence of infertility after </w:t>
      </w:r>
      <w:r w:rsidR="00AF7C24">
        <w:rPr>
          <w:rFonts w:ascii="Arial" w:hAnsi="Arial" w:cs="Arial"/>
          <w:sz w:val="22"/>
          <w:szCs w:val="22"/>
          <w:lang w:val="en-US" w:eastAsia="de-CH"/>
        </w:rPr>
        <w:t xml:space="preserve">CRC </w:t>
      </w:r>
      <w:r w:rsidRPr="0005379A">
        <w:rPr>
          <w:rFonts w:ascii="Arial" w:hAnsi="Arial" w:cs="Arial"/>
          <w:sz w:val="22"/>
          <w:szCs w:val="22"/>
          <w:lang w:val="en-US" w:eastAsia="de-CH"/>
        </w:rPr>
        <w:t>treatment. It provides clinically relevant information for fertility prognosis and patient counseling.</w:t>
      </w:r>
      <w:r w:rsidR="001D166C">
        <w:rPr>
          <w:rFonts w:ascii="Arial" w:hAnsi="Arial" w:cs="Arial"/>
          <w:sz w:val="22"/>
          <w:szCs w:val="22"/>
          <w:lang w:val="en-US" w:eastAsia="de-CH"/>
        </w:rPr>
        <w:t xml:space="preserve"> </w:t>
      </w:r>
      <w:r w:rsidRPr="0005379A">
        <w:rPr>
          <w:rFonts w:ascii="Arial" w:hAnsi="Arial" w:cs="Arial"/>
          <w:sz w:val="22"/>
          <w:szCs w:val="22"/>
          <w:lang w:val="en-US" w:eastAsia="de-CH"/>
        </w:rPr>
        <w:t xml:space="preserve">Despite the low prevalence of gonadotoxicity in cases receiving chemotherapy alone, fertility preservation is still recommended due to the uncertainty of subsequent therapy and the lack of extensive, longitudinal data on individual treatment effects. Further prospective studies are needed to </w:t>
      </w:r>
      <w:r w:rsidR="001D166C">
        <w:rPr>
          <w:rFonts w:ascii="Arial" w:hAnsi="Arial" w:cs="Arial"/>
          <w:sz w:val="22"/>
          <w:szCs w:val="22"/>
          <w:lang w:val="en-US" w:eastAsia="de-CH"/>
        </w:rPr>
        <w:t>proof</w:t>
      </w:r>
      <w:r w:rsidRPr="0005379A">
        <w:rPr>
          <w:rFonts w:ascii="Arial" w:hAnsi="Arial" w:cs="Arial"/>
          <w:sz w:val="22"/>
          <w:szCs w:val="22"/>
          <w:lang w:val="en-US" w:eastAsia="de-CH"/>
        </w:rPr>
        <w:t xml:space="preserve"> the individual impact of CRC treatment on gonadal function and to </w:t>
      </w:r>
      <w:r w:rsidR="002B3822">
        <w:rPr>
          <w:rFonts w:ascii="Arial" w:hAnsi="Arial" w:cs="Arial"/>
          <w:sz w:val="22"/>
          <w:szCs w:val="22"/>
          <w:lang w:val="en-US" w:eastAsia="de-CH"/>
        </w:rPr>
        <w:t>evaluate</w:t>
      </w:r>
      <w:r w:rsidRPr="0005379A">
        <w:rPr>
          <w:rFonts w:ascii="Arial" w:hAnsi="Arial" w:cs="Arial"/>
          <w:sz w:val="22"/>
          <w:szCs w:val="22"/>
          <w:lang w:val="en-US" w:eastAsia="de-CH"/>
        </w:rPr>
        <w:t xml:space="preserve"> the effect of new treatment modalities, such as immunotherapies.</w:t>
      </w:r>
    </w:p>
    <w:p w14:paraId="31133E0D" w14:textId="77777777" w:rsidR="00BF4789" w:rsidRPr="0005379A" w:rsidRDefault="00BF4789" w:rsidP="002B3822">
      <w:pPr>
        <w:pStyle w:val="Heading1"/>
        <w:spacing w:before="0" w:line="360" w:lineRule="auto"/>
        <w:jc w:val="both"/>
        <w:rPr>
          <w:rFonts w:ascii="Arial" w:hAnsi="Arial" w:cs="Arial"/>
          <w:color w:val="auto"/>
          <w:sz w:val="22"/>
          <w:szCs w:val="22"/>
          <w:lang w:val="en-US"/>
        </w:rPr>
      </w:pPr>
    </w:p>
    <w:p w14:paraId="4A403604" w14:textId="77777777" w:rsidR="00BF4789" w:rsidRPr="0005379A" w:rsidRDefault="00BF4789" w:rsidP="002B3822">
      <w:pPr>
        <w:pStyle w:val="Heading1"/>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Author contributions</w:t>
      </w:r>
    </w:p>
    <w:p w14:paraId="1C650143" w14:textId="186B7461"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M. von Wolff, S. Weidlinger, </w:t>
      </w:r>
      <w:r w:rsidR="007369D7" w:rsidRPr="0005379A">
        <w:rPr>
          <w:rFonts w:ascii="Arial" w:hAnsi="Arial" w:cs="Arial"/>
          <w:sz w:val="22"/>
          <w:szCs w:val="22"/>
          <w:lang w:val="en-US"/>
        </w:rPr>
        <w:t xml:space="preserve">C. Anthon </w:t>
      </w:r>
      <w:r w:rsidRPr="0005379A">
        <w:rPr>
          <w:rFonts w:ascii="Arial" w:hAnsi="Arial" w:cs="Arial"/>
          <w:sz w:val="22"/>
          <w:szCs w:val="22"/>
          <w:lang w:val="en-US"/>
        </w:rPr>
        <w:t xml:space="preserve">and A. Vidal designed the systematic review. T. Karrer prepared the templates for the literature search. The literature searches were performed by </w:t>
      </w:r>
      <w:r w:rsidR="007369D7" w:rsidRPr="0005379A">
        <w:rPr>
          <w:rFonts w:ascii="Arial" w:hAnsi="Arial" w:cs="Arial"/>
          <w:sz w:val="22"/>
          <w:szCs w:val="22"/>
          <w:lang w:val="en-US"/>
        </w:rPr>
        <w:t>H Hecker, Eva Piccand, C. Anthon and</w:t>
      </w:r>
      <w:r w:rsidRPr="0005379A">
        <w:rPr>
          <w:rFonts w:ascii="Arial" w:hAnsi="Arial" w:cs="Arial"/>
          <w:sz w:val="22"/>
          <w:szCs w:val="22"/>
          <w:lang w:val="en-US"/>
        </w:rPr>
        <w:t xml:space="preserve"> A. Vidal. Data analysis was performed by J. Pape. Oncological advice was provided by </w:t>
      </w:r>
      <w:r w:rsidR="00E121F6" w:rsidRPr="0005379A">
        <w:rPr>
          <w:rFonts w:ascii="Arial" w:hAnsi="Arial" w:cs="Arial"/>
          <w:sz w:val="22"/>
          <w:szCs w:val="22"/>
          <w:lang w:val="en-US"/>
        </w:rPr>
        <w:t>M.</w:t>
      </w:r>
      <w:r w:rsidR="007369D7" w:rsidRPr="0005379A">
        <w:rPr>
          <w:rFonts w:ascii="Arial" w:hAnsi="Arial" w:cs="Arial"/>
          <w:sz w:val="22"/>
          <w:szCs w:val="22"/>
          <w:lang w:val="en-US"/>
        </w:rPr>
        <w:t xml:space="preserve"> Kornmann</w:t>
      </w:r>
      <w:r w:rsidR="004D1336" w:rsidRPr="0005379A">
        <w:rPr>
          <w:rFonts w:ascii="Arial" w:hAnsi="Arial" w:cs="Arial"/>
          <w:sz w:val="22"/>
          <w:szCs w:val="22"/>
          <w:lang w:val="en-US"/>
        </w:rPr>
        <w:t xml:space="preserve">. </w:t>
      </w:r>
      <w:r w:rsidRPr="0005379A">
        <w:rPr>
          <w:rFonts w:ascii="Arial" w:hAnsi="Arial" w:cs="Arial"/>
          <w:sz w:val="22"/>
          <w:szCs w:val="22"/>
          <w:shd w:val="clear" w:color="auto" w:fill="FFFFFF"/>
          <w:lang w:val="en-US"/>
        </w:rPr>
        <w:t>The manuscript was written by A. Vidal</w:t>
      </w:r>
      <w:r w:rsidR="004D1336" w:rsidRPr="0005379A">
        <w:rPr>
          <w:rFonts w:ascii="Arial" w:hAnsi="Arial" w:cs="Arial"/>
          <w:sz w:val="22"/>
          <w:szCs w:val="22"/>
          <w:shd w:val="clear" w:color="auto" w:fill="FFFFFF"/>
          <w:lang w:val="en-US"/>
        </w:rPr>
        <w:t xml:space="preserve"> and C. Anthon</w:t>
      </w:r>
      <w:r w:rsidRPr="0005379A">
        <w:rPr>
          <w:rFonts w:ascii="Arial" w:hAnsi="Arial" w:cs="Arial"/>
          <w:sz w:val="22"/>
          <w:szCs w:val="22"/>
          <w:shd w:val="clear" w:color="auto" w:fill="FFFFFF"/>
          <w:lang w:val="en-US"/>
        </w:rPr>
        <w:t xml:space="preserve">. All authors reviewed the final manuscript. </w:t>
      </w:r>
    </w:p>
    <w:p w14:paraId="69EE1797" w14:textId="77777777" w:rsidR="00BF4789" w:rsidRPr="0005379A" w:rsidRDefault="00BF4789" w:rsidP="002B3822">
      <w:pPr>
        <w:spacing w:line="360" w:lineRule="auto"/>
        <w:jc w:val="both"/>
        <w:rPr>
          <w:rFonts w:ascii="Arial" w:hAnsi="Arial" w:cs="Arial"/>
          <w:sz w:val="22"/>
          <w:szCs w:val="22"/>
          <w:lang w:val="en-US"/>
        </w:rPr>
      </w:pPr>
    </w:p>
    <w:p w14:paraId="6E0BFB28" w14:textId="77777777" w:rsidR="00BF4789" w:rsidRPr="0005379A" w:rsidRDefault="00BF4789" w:rsidP="002B3822">
      <w:pPr>
        <w:pStyle w:val="Heading1"/>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Acknowledgments</w:t>
      </w:r>
    </w:p>
    <w:p w14:paraId="5CAF1EAC" w14:textId="77777777" w:rsidR="00BF4789" w:rsidRPr="0005379A" w:rsidRDefault="00BF4789" w:rsidP="002B3822">
      <w:pPr>
        <w:spacing w:line="360" w:lineRule="auto"/>
        <w:jc w:val="both"/>
        <w:rPr>
          <w:rFonts w:ascii="Arial" w:hAnsi="Arial" w:cs="Arial"/>
          <w:sz w:val="22"/>
          <w:szCs w:val="22"/>
          <w:lang w:val="en-US"/>
        </w:rPr>
      </w:pPr>
      <w:r w:rsidRPr="0005379A">
        <w:rPr>
          <w:rFonts w:ascii="Arial" w:hAnsi="Arial" w:cs="Arial"/>
          <w:sz w:val="22"/>
          <w:szCs w:val="22"/>
          <w:lang w:val="en-US"/>
        </w:rPr>
        <w:t>We would like to thank the Swiss cancer league for funding the project and Irene Marcu for her support in the whole FertiTOX project.</w:t>
      </w:r>
    </w:p>
    <w:p w14:paraId="4538911D" w14:textId="77777777" w:rsidR="00BF4789" w:rsidRPr="0005379A" w:rsidRDefault="00BF4789" w:rsidP="002B3822">
      <w:pPr>
        <w:pStyle w:val="Heading1"/>
        <w:spacing w:before="0" w:line="360" w:lineRule="auto"/>
        <w:jc w:val="both"/>
        <w:rPr>
          <w:rFonts w:ascii="Arial" w:hAnsi="Arial" w:cs="Arial"/>
          <w:color w:val="auto"/>
          <w:sz w:val="22"/>
          <w:szCs w:val="22"/>
          <w:lang w:val="en-US"/>
        </w:rPr>
      </w:pPr>
    </w:p>
    <w:p w14:paraId="2623DD34" w14:textId="77777777" w:rsidR="00BF4789" w:rsidRPr="0005379A" w:rsidRDefault="00BF4789" w:rsidP="002B3822">
      <w:pPr>
        <w:pStyle w:val="Heading1"/>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Financing Information</w:t>
      </w:r>
    </w:p>
    <w:p w14:paraId="48E9DB4C" w14:textId="77777777" w:rsidR="00BF4789" w:rsidRPr="0005379A" w:rsidRDefault="00BF4789" w:rsidP="002B3822">
      <w:pPr>
        <w:spacing w:line="360" w:lineRule="auto"/>
        <w:jc w:val="both"/>
        <w:rPr>
          <w:rFonts w:ascii="Arial" w:hAnsi="Arial" w:cs="Arial"/>
          <w:sz w:val="22"/>
          <w:szCs w:val="22"/>
          <w:lang w:val="en-US"/>
        </w:rPr>
      </w:pPr>
      <w:r w:rsidRPr="0005379A">
        <w:rPr>
          <w:rFonts w:ascii="Arial" w:hAnsi="Arial" w:cs="Arial"/>
          <w:sz w:val="22"/>
          <w:szCs w:val="22"/>
          <w:lang w:val="en-US"/>
        </w:rPr>
        <w:t xml:space="preserve">Financial support and open access funding were provided by the Swiss cancer league (Grant number: KLS-5650-08-2022). </w:t>
      </w:r>
    </w:p>
    <w:p w14:paraId="4E8ED06B" w14:textId="77777777" w:rsidR="00BF4789" w:rsidRPr="0005379A" w:rsidRDefault="00BF4789" w:rsidP="002B3822">
      <w:pPr>
        <w:pStyle w:val="Heading1"/>
        <w:spacing w:before="0" w:line="360" w:lineRule="auto"/>
        <w:jc w:val="both"/>
        <w:rPr>
          <w:rFonts w:ascii="Arial" w:hAnsi="Arial" w:cs="Arial"/>
          <w:color w:val="auto"/>
          <w:sz w:val="22"/>
          <w:szCs w:val="22"/>
          <w:lang w:val="en-US"/>
        </w:rPr>
      </w:pPr>
    </w:p>
    <w:p w14:paraId="57DE8298" w14:textId="77777777" w:rsidR="00BF4789" w:rsidRPr="0005379A" w:rsidRDefault="00BF4789" w:rsidP="002B3822">
      <w:pPr>
        <w:pStyle w:val="Heading1"/>
        <w:spacing w:before="0" w:line="360" w:lineRule="auto"/>
        <w:jc w:val="both"/>
        <w:rPr>
          <w:rFonts w:ascii="Arial" w:hAnsi="Arial" w:cs="Arial"/>
          <w:b/>
          <w:color w:val="auto"/>
          <w:sz w:val="22"/>
          <w:szCs w:val="22"/>
          <w:lang w:val="en-US"/>
        </w:rPr>
      </w:pPr>
      <w:r w:rsidRPr="0005379A">
        <w:rPr>
          <w:rFonts w:ascii="Arial" w:hAnsi="Arial" w:cs="Arial"/>
          <w:b/>
          <w:color w:val="auto"/>
          <w:sz w:val="22"/>
          <w:szCs w:val="22"/>
          <w:lang w:val="en-US"/>
        </w:rPr>
        <w:t>Conflict of interest</w:t>
      </w:r>
    </w:p>
    <w:p w14:paraId="0E44E660"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The authors have stated that there are no conflicts of interest in connection with this article. </w:t>
      </w:r>
    </w:p>
    <w:p w14:paraId="0446AC99" w14:textId="77777777" w:rsidR="00BF4789" w:rsidRPr="0005379A" w:rsidRDefault="00BF4789" w:rsidP="002B3822">
      <w:pPr>
        <w:spacing w:line="360" w:lineRule="auto"/>
        <w:contextualSpacing/>
        <w:jc w:val="both"/>
        <w:rPr>
          <w:rFonts w:ascii="Arial" w:hAnsi="Arial" w:cs="Arial"/>
          <w:sz w:val="22"/>
          <w:szCs w:val="22"/>
          <w:lang w:val="en-US"/>
        </w:rPr>
      </w:pPr>
    </w:p>
    <w:p w14:paraId="26581425" w14:textId="77777777" w:rsidR="00BF4789" w:rsidRPr="0005379A" w:rsidRDefault="00BF4789" w:rsidP="002B3822">
      <w:pPr>
        <w:pStyle w:val="Heading1"/>
        <w:tabs>
          <w:tab w:val="left" w:pos="2538"/>
        </w:tabs>
        <w:spacing w:before="0" w:line="360" w:lineRule="auto"/>
        <w:jc w:val="both"/>
        <w:rPr>
          <w:rFonts w:ascii="Arial" w:hAnsi="Arial" w:cs="Arial"/>
          <w:b/>
          <w:color w:val="auto"/>
          <w:sz w:val="22"/>
          <w:szCs w:val="22"/>
          <w:lang w:val="en-US" w:eastAsia="de-DE"/>
        </w:rPr>
      </w:pPr>
      <w:r w:rsidRPr="0005379A">
        <w:rPr>
          <w:rFonts w:ascii="Arial" w:hAnsi="Arial" w:cs="Arial"/>
          <w:b/>
          <w:color w:val="auto"/>
          <w:sz w:val="22"/>
          <w:szCs w:val="22"/>
          <w:lang w:val="en-US" w:eastAsia="de-DE"/>
        </w:rPr>
        <w:t xml:space="preserve">Data availability statement </w:t>
      </w:r>
    </w:p>
    <w:p w14:paraId="1C098983" w14:textId="77777777" w:rsidR="00BF4789" w:rsidRPr="0005379A" w:rsidRDefault="00BF4789" w:rsidP="002B3822">
      <w:pPr>
        <w:pStyle w:val="Heading1"/>
        <w:tabs>
          <w:tab w:val="left" w:pos="2538"/>
        </w:tabs>
        <w:spacing w:before="0" w:line="360" w:lineRule="auto"/>
        <w:jc w:val="both"/>
        <w:rPr>
          <w:rFonts w:ascii="Arial" w:hAnsi="Arial" w:cs="Arial"/>
          <w:b/>
          <w:color w:val="auto"/>
          <w:sz w:val="22"/>
          <w:szCs w:val="22"/>
          <w:lang w:val="en-US" w:eastAsia="de-DE"/>
        </w:rPr>
      </w:pPr>
      <w:r w:rsidRPr="0005379A">
        <w:rPr>
          <w:rFonts w:ascii="Arial" w:hAnsi="Arial" w:cs="Arial"/>
          <w:color w:val="auto"/>
          <w:sz w:val="22"/>
          <w:szCs w:val="22"/>
          <w:lang w:val="en-US" w:eastAsia="de-DE"/>
        </w:rPr>
        <w:t>All the data utilized in the study are publicly available and/or contained within the manuscript or appendix.</w:t>
      </w:r>
    </w:p>
    <w:p w14:paraId="34ED37AA" w14:textId="77777777" w:rsidR="00BF4789" w:rsidRPr="0005379A" w:rsidRDefault="00BF4789" w:rsidP="002B3822">
      <w:pPr>
        <w:spacing w:line="360" w:lineRule="auto"/>
        <w:jc w:val="both"/>
        <w:rPr>
          <w:rFonts w:ascii="Arial" w:hAnsi="Arial" w:cs="Arial"/>
          <w:sz w:val="22"/>
          <w:szCs w:val="22"/>
          <w:lang w:val="en-US"/>
        </w:rPr>
      </w:pPr>
    </w:p>
    <w:p w14:paraId="0B7D3CC4" w14:textId="77777777" w:rsidR="00BF4789" w:rsidRPr="0005379A" w:rsidRDefault="00BF4789" w:rsidP="002B3822">
      <w:pPr>
        <w:pStyle w:val="Heading1"/>
        <w:tabs>
          <w:tab w:val="left" w:pos="2538"/>
        </w:tabs>
        <w:spacing w:before="0" w:line="360" w:lineRule="auto"/>
        <w:jc w:val="both"/>
        <w:rPr>
          <w:rFonts w:ascii="Arial" w:hAnsi="Arial" w:cs="Arial"/>
          <w:b/>
          <w:color w:val="auto"/>
          <w:sz w:val="22"/>
          <w:szCs w:val="22"/>
          <w:lang w:val="en-US" w:eastAsia="de-DE"/>
        </w:rPr>
      </w:pPr>
      <w:r w:rsidRPr="0005379A">
        <w:rPr>
          <w:rFonts w:ascii="Arial" w:hAnsi="Arial" w:cs="Arial"/>
          <w:b/>
          <w:color w:val="auto"/>
          <w:sz w:val="22"/>
          <w:szCs w:val="22"/>
          <w:lang w:val="en-US" w:eastAsia="de-DE"/>
        </w:rPr>
        <w:t>Study registration</w:t>
      </w:r>
    </w:p>
    <w:p w14:paraId="5E90F408" w14:textId="77777777" w:rsidR="00BF4789" w:rsidRPr="0005379A" w:rsidRDefault="00BF4789" w:rsidP="002B3822">
      <w:pPr>
        <w:pStyle w:val="Heading1"/>
        <w:tabs>
          <w:tab w:val="left" w:pos="2538"/>
        </w:tabs>
        <w:spacing w:before="0" w:line="360" w:lineRule="auto"/>
        <w:jc w:val="both"/>
        <w:rPr>
          <w:rFonts w:ascii="Arial" w:hAnsi="Arial" w:cs="Arial"/>
          <w:b/>
          <w:color w:val="auto"/>
          <w:sz w:val="22"/>
          <w:szCs w:val="22"/>
          <w:lang w:val="en-US" w:eastAsia="de-DE"/>
        </w:rPr>
      </w:pPr>
      <w:r w:rsidRPr="0005379A">
        <w:rPr>
          <w:rFonts w:ascii="Arial" w:hAnsi="Arial" w:cs="Arial"/>
          <w:color w:val="auto"/>
          <w:sz w:val="22"/>
          <w:szCs w:val="22"/>
          <w:lang w:val="en-US" w:eastAsia="de-DE"/>
        </w:rPr>
        <w:t xml:space="preserve">This systematic review is registered with the International Prospective Register of Systematic Reviews (PROSPERO) under </w:t>
      </w:r>
      <w:r w:rsidR="004D1336" w:rsidRPr="0005379A">
        <w:rPr>
          <w:rFonts w:ascii="Arial" w:eastAsia="Arial" w:hAnsi="Arial" w:cs="Arial"/>
          <w:color w:val="auto"/>
          <w:sz w:val="22"/>
          <w:szCs w:val="22"/>
          <w:lang w:val="en-US"/>
        </w:rPr>
        <w:t>CRD42024511944</w:t>
      </w:r>
      <w:r w:rsidRPr="0005379A">
        <w:rPr>
          <w:rFonts w:ascii="Arial" w:hAnsi="Arial" w:cs="Arial"/>
          <w:color w:val="auto"/>
          <w:sz w:val="22"/>
          <w:szCs w:val="22"/>
          <w:lang w:val="en-US" w:eastAsia="de-DE"/>
        </w:rPr>
        <w:t>.</w:t>
      </w:r>
    </w:p>
    <w:p w14:paraId="79EEC606" w14:textId="77777777" w:rsidR="00BF4789" w:rsidRPr="0005379A" w:rsidRDefault="00BF4789" w:rsidP="002B3822">
      <w:pPr>
        <w:spacing w:line="360" w:lineRule="auto"/>
        <w:jc w:val="both"/>
        <w:rPr>
          <w:rFonts w:ascii="Arial" w:hAnsi="Arial" w:cs="Arial"/>
          <w:sz w:val="22"/>
          <w:szCs w:val="22"/>
          <w:lang w:val="en-US"/>
        </w:rPr>
      </w:pPr>
    </w:p>
    <w:p w14:paraId="582FBC54" w14:textId="77777777" w:rsidR="00BF4789" w:rsidRPr="0005379A" w:rsidRDefault="00BF4789" w:rsidP="002B3822">
      <w:pPr>
        <w:pStyle w:val="Heading1"/>
        <w:tabs>
          <w:tab w:val="left" w:pos="2538"/>
        </w:tabs>
        <w:spacing w:before="0" w:line="360" w:lineRule="auto"/>
        <w:jc w:val="both"/>
        <w:rPr>
          <w:rFonts w:ascii="Arial" w:hAnsi="Arial" w:cs="Arial"/>
          <w:b/>
          <w:color w:val="auto"/>
          <w:sz w:val="22"/>
          <w:szCs w:val="22"/>
          <w:lang w:val="en-US" w:eastAsia="de-DE"/>
        </w:rPr>
      </w:pPr>
      <w:r w:rsidRPr="0005379A">
        <w:rPr>
          <w:rFonts w:ascii="Arial" w:hAnsi="Arial" w:cs="Arial"/>
          <w:b/>
          <w:color w:val="auto"/>
          <w:sz w:val="22"/>
          <w:szCs w:val="22"/>
          <w:lang w:val="en-US" w:eastAsia="de-DE"/>
        </w:rPr>
        <w:t>Legends</w:t>
      </w:r>
      <w:r w:rsidRPr="0005379A">
        <w:rPr>
          <w:rFonts w:ascii="Arial" w:hAnsi="Arial" w:cs="Arial"/>
          <w:b/>
          <w:color w:val="auto"/>
          <w:sz w:val="22"/>
          <w:szCs w:val="22"/>
          <w:lang w:val="en-US" w:eastAsia="de-DE"/>
        </w:rPr>
        <w:tab/>
      </w:r>
    </w:p>
    <w:p w14:paraId="3A58CEF0"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b/>
          <w:sz w:val="22"/>
          <w:szCs w:val="22"/>
          <w:lang w:val="en-US"/>
        </w:rPr>
        <w:t xml:space="preserve">Table 1 </w:t>
      </w:r>
      <w:r w:rsidRPr="0005379A">
        <w:rPr>
          <w:rFonts w:ascii="Arial" w:hAnsi="Arial" w:cs="Arial"/>
          <w:i/>
          <w:sz w:val="22"/>
          <w:szCs w:val="22"/>
          <w:lang w:val="en-US"/>
        </w:rPr>
        <w:t>Clinically significant gonadal toxicity definitions</w:t>
      </w:r>
    </w:p>
    <w:p w14:paraId="7C07A0A7"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b/>
          <w:sz w:val="22"/>
          <w:szCs w:val="22"/>
          <w:lang w:val="en-US"/>
        </w:rPr>
        <w:t xml:space="preserve">Table 2 </w:t>
      </w:r>
      <w:r w:rsidRPr="0005379A">
        <w:rPr>
          <w:rFonts w:ascii="Arial" w:hAnsi="Arial" w:cs="Arial"/>
          <w:i/>
          <w:sz w:val="22"/>
          <w:szCs w:val="22"/>
          <w:lang w:val="en-US"/>
        </w:rPr>
        <w:t xml:space="preserve">Characteristics of the included studies </w:t>
      </w:r>
      <w:r w:rsidRPr="0005379A">
        <w:rPr>
          <w:rFonts w:ascii="Arial" w:hAnsi="Arial" w:cs="Arial"/>
          <w:sz w:val="22"/>
          <w:szCs w:val="22"/>
          <w:lang w:val="en-US"/>
        </w:rPr>
        <w:t xml:space="preserve">females </w:t>
      </w:r>
    </w:p>
    <w:p w14:paraId="4BAB3435"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Summary of cohort studies assessing the prevalence of gonadal toxicity in women</w:t>
      </w:r>
    </w:p>
    <w:p w14:paraId="01FEB3BE"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b/>
          <w:sz w:val="22"/>
          <w:szCs w:val="22"/>
          <w:lang w:val="en-US"/>
        </w:rPr>
        <w:t xml:space="preserve">Table 3 </w:t>
      </w:r>
      <w:r w:rsidRPr="0005379A">
        <w:rPr>
          <w:rFonts w:ascii="Arial" w:hAnsi="Arial" w:cs="Arial"/>
          <w:i/>
          <w:sz w:val="22"/>
          <w:szCs w:val="22"/>
          <w:lang w:val="en-US"/>
        </w:rPr>
        <w:t xml:space="preserve">Characteristics of the included studies </w:t>
      </w:r>
      <w:r w:rsidRPr="0005379A">
        <w:rPr>
          <w:rFonts w:ascii="Arial" w:hAnsi="Arial" w:cs="Arial"/>
          <w:sz w:val="22"/>
          <w:szCs w:val="22"/>
          <w:lang w:val="en-US"/>
        </w:rPr>
        <w:t>males</w:t>
      </w:r>
    </w:p>
    <w:p w14:paraId="23423560"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Summary of cohort studies assessing the prevalence of gonadal toxicity in men</w:t>
      </w:r>
    </w:p>
    <w:p w14:paraId="3E0663F1" w14:textId="77777777" w:rsidR="00BF4789" w:rsidRPr="0005379A" w:rsidRDefault="00BF4789" w:rsidP="002B3822">
      <w:pPr>
        <w:spacing w:line="360" w:lineRule="auto"/>
        <w:contextualSpacing/>
        <w:jc w:val="both"/>
        <w:rPr>
          <w:rFonts w:ascii="Arial" w:hAnsi="Arial" w:cs="Arial"/>
          <w:i/>
          <w:sz w:val="22"/>
          <w:szCs w:val="22"/>
          <w:lang w:val="en-US"/>
        </w:rPr>
      </w:pPr>
      <w:r w:rsidRPr="0005379A">
        <w:rPr>
          <w:rFonts w:ascii="Arial" w:hAnsi="Arial" w:cs="Arial"/>
          <w:b/>
          <w:sz w:val="22"/>
          <w:szCs w:val="22"/>
          <w:lang w:val="en-US"/>
        </w:rPr>
        <w:t xml:space="preserve">Table 4 </w:t>
      </w:r>
      <w:r w:rsidRPr="0005379A">
        <w:rPr>
          <w:rFonts w:ascii="Arial" w:hAnsi="Arial" w:cs="Arial"/>
          <w:i/>
          <w:sz w:val="22"/>
          <w:szCs w:val="22"/>
          <w:lang w:val="en-US"/>
        </w:rPr>
        <w:t>Bias screening</w:t>
      </w:r>
    </w:p>
    <w:p w14:paraId="1634EAA5"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Newcastle-Ottawa Quality Assessment Form for Cohort Studies.</w:t>
      </w:r>
    </w:p>
    <w:p w14:paraId="071A8A78"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b/>
          <w:sz w:val="22"/>
          <w:szCs w:val="22"/>
          <w:lang w:val="en-US"/>
        </w:rPr>
        <w:t xml:space="preserve">Figure 1 </w:t>
      </w:r>
      <w:r w:rsidRPr="0005379A">
        <w:rPr>
          <w:rFonts w:ascii="Arial" w:hAnsi="Arial" w:cs="Arial"/>
          <w:i/>
          <w:sz w:val="22"/>
          <w:szCs w:val="22"/>
          <w:lang w:val="en-US"/>
        </w:rPr>
        <w:t xml:space="preserve">PRISMA flow </w:t>
      </w:r>
      <w:r w:rsidRPr="0005379A">
        <w:rPr>
          <w:rFonts w:ascii="Arial" w:hAnsi="Arial" w:cs="Arial"/>
          <w:sz w:val="22"/>
          <w:szCs w:val="22"/>
          <w:lang w:val="en-US"/>
        </w:rPr>
        <w:t xml:space="preserve">diagram </w:t>
      </w:r>
    </w:p>
    <w:p w14:paraId="203EDEDC"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Flowchart of the literature search and selection process.</w:t>
      </w:r>
    </w:p>
    <w:p w14:paraId="26F8596B" w14:textId="212C251B" w:rsidR="00BF4789" w:rsidRPr="0005379A" w:rsidRDefault="00BF478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lastRenderedPageBreak/>
        <w:t xml:space="preserve">Figure 2 </w:t>
      </w:r>
      <w:r w:rsidRPr="0005379A">
        <w:rPr>
          <w:rFonts w:ascii="Arial" w:hAnsi="Arial" w:cs="Arial"/>
          <w:i/>
          <w:sz w:val="22"/>
          <w:szCs w:val="22"/>
          <w:lang w:val="en-US"/>
        </w:rPr>
        <w:t>Pooled overall p</w:t>
      </w:r>
      <w:r w:rsidR="00FD66B8" w:rsidRPr="0005379A">
        <w:rPr>
          <w:rFonts w:ascii="Arial" w:hAnsi="Arial" w:cs="Arial"/>
          <w:i/>
          <w:sz w:val="22"/>
          <w:szCs w:val="22"/>
          <w:lang w:val="en-US"/>
        </w:rPr>
        <w:t xml:space="preserve">revalence of general gonadal toxicity </w:t>
      </w:r>
      <w:r w:rsidRPr="0005379A">
        <w:rPr>
          <w:rFonts w:ascii="Arial" w:hAnsi="Arial" w:cs="Arial"/>
          <w:i/>
          <w:sz w:val="22"/>
          <w:szCs w:val="22"/>
          <w:lang w:val="en-US"/>
        </w:rPr>
        <w:t xml:space="preserve"> </w:t>
      </w:r>
    </w:p>
    <w:p w14:paraId="208B19E4" w14:textId="4FC91F95" w:rsidR="00BF4789" w:rsidRPr="0005379A" w:rsidRDefault="00FD66B8"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Forest plot of the proportions and 95% confidence intervals (CI) for the studies that evaluated the prevalence of gonadal toxicity in women and men following gonadotoxic therapy for CCR. </w:t>
      </w:r>
      <w:r w:rsidR="00BF4789" w:rsidRPr="0005379A">
        <w:rPr>
          <w:rFonts w:ascii="Arial" w:hAnsi="Arial" w:cs="Arial"/>
          <w:sz w:val="22"/>
          <w:szCs w:val="22"/>
          <w:lang w:val="en-US"/>
        </w:rPr>
        <w:t>Blue squares for each study indicate the proportion, the size of the boxes indicates the weight of the study, and the horizontal lines indicate the 95% CI. The data in bold and pink diamond represent the pooled prevalence for post-treatment infertility and 95% CI. Overall estimates are shown in the fixed- and random effect models.</w:t>
      </w:r>
    </w:p>
    <w:p w14:paraId="136D0644" w14:textId="27D27F5F" w:rsidR="00BF4789" w:rsidRPr="0005379A" w:rsidRDefault="00BF478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Figure 3 </w:t>
      </w:r>
      <w:r w:rsidRPr="0005379A">
        <w:rPr>
          <w:rFonts w:ascii="Arial" w:hAnsi="Arial" w:cs="Arial"/>
          <w:i/>
          <w:sz w:val="22"/>
          <w:szCs w:val="22"/>
          <w:lang w:val="en-US"/>
        </w:rPr>
        <w:t>Pooled overall preval</w:t>
      </w:r>
      <w:r w:rsidR="00FD66B8" w:rsidRPr="0005379A">
        <w:rPr>
          <w:rFonts w:ascii="Arial" w:hAnsi="Arial" w:cs="Arial"/>
          <w:i/>
          <w:sz w:val="22"/>
          <w:szCs w:val="22"/>
          <w:lang w:val="en-US"/>
        </w:rPr>
        <w:t>ence of gonadal toxicity in women</w:t>
      </w:r>
    </w:p>
    <w:p w14:paraId="5896084A"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For details see legend of Fig. 2. </w:t>
      </w:r>
    </w:p>
    <w:p w14:paraId="0EC8D175" w14:textId="11078B4E" w:rsidR="00BF4789" w:rsidRPr="0005379A" w:rsidRDefault="00BF478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Figure 4 </w:t>
      </w:r>
      <w:r w:rsidRPr="0005379A">
        <w:rPr>
          <w:rFonts w:ascii="Arial" w:hAnsi="Arial" w:cs="Arial"/>
          <w:i/>
          <w:sz w:val="22"/>
          <w:szCs w:val="22"/>
          <w:lang w:val="en-US"/>
        </w:rPr>
        <w:t>Pooled overall prevalence of gonadal toxicity in</w:t>
      </w:r>
      <w:r w:rsidR="00FD66B8" w:rsidRPr="0005379A">
        <w:rPr>
          <w:rFonts w:ascii="Arial" w:hAnsi="Arial" w:cs="Arial"/>
          <w:i/>
          <w:sz w:val="22"/>
          <w:szCs w:val="22"/>
          <w:lang w:val="en-US"/>
        </w:rPr>
        <w:t xml:space="preserve"> men </w:t>
      </w:r>
      <w:r w:rsidRPr="0005379A">
        <w:rPr>
          <w:rFonts w:ascii="Arial" w:hAnsi="Arial" w:cs="Arial"/>
          <w:i/>
          <w:sz w:val="22"/>
          <w:szCs w:val="22"/>
          <w:lang w:val="en-US"/>
        </w:rPr>
        <w:t xml:space="preserve"> </w:t>
      </w:r>
    </w:p>
    <w:p w14:paraId="49182F6C"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For details see legend of Fig. 2. </w:t>
      </w:r>
    </w:p>
    <w:p w14:paraId="3FE02BBC" w14:textId="431723F8" w:rsidR="00BF4789" w:rsidRPr="0005379A" w:rsidRDefault="00BF4789" w:rsidP="002B3822">
      <w:pPr>
        <w:spacing w:line="360" w:lineRule="auto"/>
        <w:contextualSpacing/>
        <w:jc w:val="both"/>
        <w:rPr>
          <w:rFonts w:ascii="Arial" w:hAnsi="Arial" w:cs="Arial"/>
          <w:i/>
          <w:sz w:val="22"/>
          <w:szCs w:val="22"/>
          <w:lang w:val="en-US"/>
        </w:rPr>
      </w:pPr>
      <w:r w:rsidRPr="0005379A">
        <w:rPr>
          <w:rFonts w:ascii="Arial" w:hAnsi="Arial" w:cs="Arial"/>
          <w:b/>
          <w:sz w:val="22"/>
          <w:szCs w:val="22"/>
          <w:lang w:val="en-US"/>
        </w:rPr>
        <w:t xml:space="preserve">Figure 5 </w:t>
      </w:r>
      <w:r w:rsidR="00FD3313" w:rsidRPr="0005379A">
        <w:rPr>
          <w:rFonts w:ascii="Arial" w:hAnsi="Arial" w:cs="Arial"/>
          <w:i/>
          <w:sz w:val="22"/>
          <w:szCs w:val="22"/>
          <w:lang w:val="en-US"/>
        </w:rPr>
        <w:t>Pooled overall prevalence of the gonadal toxicity subgroup for rectal cancer</w:t>
      </w:r>
    </w:p>
    <w:p w14:paraId="15FA9B8C"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For details see legend of Fig. 2. </w:t>
      </w:r>
    </w:p>
    <w:p w14:paraId="4A2E11F1" w14:textId="28521A50" w:rsidR="00BF4789" w:rsidRPr="0005379A" w:rsidRDefault="00BF478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Figure 6 </w:t>
      </w:r>
      <w:r w:rsidR="00FD3313" w:rsidRPr="0005379A">
        <w:rPr>
          <w:rFonts w:ascii="Arial" w:hAnsi="Arial" w:cs="Arial"/>
          <w:i/>
          <w:sz w:val="22"/>
          <w:szCs w:val="22"/>
          <w:lang w:val="en-US"/>
        </w:rPr>
        <w:t xml:space="preserve">Pooled overall prevalence of gonadal toxicity among those who received chemotherapy only  </w:t>
      </w:r>
    </w:p>
    <w:p w14:paraId="64731A59"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For details see legend of Fig. 2. </w:t>
      </w:r>
    </w:p>
    <w:p w14:paraId="2EC6B355" w14:textId="14D72CBE" w:rsidR="00BF4789" w:rsidRPr="0005379A" w:rsidRDefault="00BF4789"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Figure 7 </w:t>
      </w:r>
      <w:r w:rsidR="00FD3313" w:rsidRPr="0005379A">
        <w:rPr>
          <w:rFonts w:ascii="Arial" w:hAnsi="Arial" w:cs="Arial"/>
          <w:i/>
          <w:sz w:val="22"/>
          <w:szCs w:val="22"/>
          <w:lang w:val="en-US"/>
        </w:rPr>
        <w:t xml:space="preserve">Pooled overall prevalence of gonadal toxicity among those who received radiotherapy only  </w:t>
      </w:r>
    </w:p>
    <w:p w14:paraId="17DA860B" w14:textId="0CB3A26F"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For details see legend of Fig. 2. </w:t>
      </w:r>
    </w:p>
    <w:p w14:paraId="482C1994" w14:textId="404B160B" w:rsidR="00FD3313" w:rsidRPr="0005379A" w:rsidRDefault="00FD3313" w:rsidP="002B3822">
      <w:pPr>
        <w:spacing w:line="360" w:lineRule="auto"/>
        <w:contextualSpacing/>
        <w:jc w:val="both"/>
        <w:rPr>
          <w:rFonts w:ascii="Arial" w:hAnsi="Arial" w:cs="Arial"/>
          <w:b/>
          <w:sz w:val="22"/>
          <w:szCs w:val="22"/>
          <w:lang w:val="en-US"/>
        </w:rPr>
      </w:pPr>
      <w:r w:rsidRPr="0005379A">
        <w:rPr>
          <w:rFonts w:ascii="Arial" w:hAnsi="Arial" w:cs="Arial"/>
          <w:b/>
          <w:sz w:val="22"/>
          <w:szCs w:val="22"/>
          <w:lang w:val="en-US"/>
        </w:rPr>
        <w:t xml:space="preserve">Figure 8 </w:t>
      </w:r>
      <w:r w:rsidRPr="0005379A">
        <w:rPr>
          <w:rFonts w:ascii="Arial" w:hAnsi="Arial" w:cs="Arial"/>
          <w:i/>
          <w:sz w:val="22"/>
          <w:szCs w:val="22"/>
          <w:lang w:val="en-US"/>
        </w:rPr>
        <w:t>Pooled overall prevalence of gonadal toxicity among those who received the combination of radiotherapy and chemotherapy treatment</w:t>
      </w:r>
    </w:p>
    <w:p w14:paraId="5EDE2DC3" w14:textId="77777777" w:rsidR="00FD3313" w:rsidRPr="0005379A" w:rsidRDefault="00FD3313"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 xml:space="preserve">For details see legend of Fig. 2. </w:t>
      </w:r>
    </w:p>
    <w:p w14:paraId="626B4467" w14:textId="77777777" w:rsidR="00FD3313" w:rsidRPr="0005379A" w:rsidRDefault="00FD3313" w:rsidP="002B3822">
      <w:pPr>
        <w:spacing w:line="360" w:lineRule="auto"/>
        <w:contextualSpacing/>
        <w:jc w:val="both"/>
        <w:rPr>
          <w:rFonts w:ascii="Arial" w:hAnsi="Arial" w:cs="Arial"/>
          <w:sz w:val="22"/>
          <w:szCs w:val="22"/>
          <w:lang w:val="en-US"/>
        </w:rPr>
      </w:pPr>
    </w:p>
    <w:p w14:paraId="35551662" w14:textId="77777777" w:rsidR="00BF4789" w:rsidRPr="0005379A" w:rsidRDefault="00BF4789" w:rsidP="002B3822">
      <w:pPr>
        <w:spacing w:line="360" w:lineRule="auto"/>
        <w:contextualSpacing/>
        <w:jc w:val="both"/>
        <w:rPr>
          <w:rFonts w:ascii="Arial" w:hAnsi="Arial" w:cs="Arial"/>
          <w:b/>
          <w:i/>
          <w:sz w:val="22"/>
          <w:szCs w:val="22"/>
          <w:lang w:val="en-US"/>
        </w:rPr>
      </w:pPr>
      <w:r w:rsidRPr="0005379A">
        <w:rPr>
          <w:rFonts w:ascii="Arial" w:hAnsi="Arial" w:cs="Arial"/>
          <w:b/>
          <w:sz w:val="22"/>
          <w:szCs w:val="22"/>
          <w:lang w:val="en-US"/>
        </w:rPr>
        <w:t xml:space="preserve">Table S1 </w:t>
      </w:r>
      <w:r w:rsidRPr="0005379A">
        <w:rPr>
          <w:rFonts w:ascii="Arial" w:hAnsi="Arial" w:cs="Arial"/>
          <w:bCs/>
          <w:i/>
          <w:sz w:val="22"/>
          <w:szCs w:val="22"/>
          <w:lang w:val="en-US"/>
        </w:rPr>
        <w:t>Database Search Strategies</w:t>
      </w:r>
    </w:p>
    <w:p w14:paraId="1C4884E5" w14:textId="77777777" w:rsidR="00BF4789" w:rsidRPr="0005379A" w:rsidRDefault="00BF4789" w:rsidP="002B3822">
      <w:pPr>
        <w:spacing w:line="360" w:lineRule="auto"/>
        <w:contextualSpacing/>
        <w:jc w:val="both"/>
        <w:rPr>
          <w:rFonts w:ascii="Arial" w:hAnsi="Arial" w:cs="Arial"/>
          <w:sz w:val="22"/>
          <w:szCs w:val="22"/>
          <w:lang w:val="en-US"/>
        </w:rPr>
      </w:pPr>
      <w:r w:rsidRPr="0005379A">
        <w:rPr>
          <w:rFonts w:ascii="Arial" w:hAnsi="Arial" w:cs="Arial"/>
          <w:sz w:val="22"/>
          <w:szCs w:val="22"/>
          <w:lang w:val="en-US"/>
        </w:rPr>
        <w:t>Systematic literature search in Medline, Embase and Cochrane CENTRAL.</w:t>
      </w:r>
    </w:p>
    <w:p w14:paraId="251F101F" w14:textId="77777777" w:rsidR="004D1336" w:rsidRPr="0005379A" w:rsidRDefault="004D1336" w:rsidP="002B3822">
      <w:pPr>
        <w:spacing w:line="360" w:lineRule="auto"/>
        <w:contextualSpacing/>
        <w:jc w:val="both"/>
        <w:rPr>
          <w:rFonts w:ascii="Arial" w:hAnsi="Arial" w:cs="Arial"/>
          <w:sz w:val="22"/>
          <w:szCs w:val="22"/>
          <w:lang w:val="en-US"/>
        </w:rPr>
      </w:pPr>
    </w:p>
    <w:p w14:paraId="33BA4151" w14:textId="77777777" w:rsidR="004D1336" w:rsidRPr="0005379A" w:rsidRDefault="004D1336" w:rsidP="002B3822">
      <w:pPr>
        <w:spacing w:line="360" w:lineRule="auto"/>
        <w:contextualSpacing/>
        <w:jc w:val="both"/>
        <w:rPr>
          <w:rFonts w:ascii="Arial" w:hAnsi="Arial" w:cs="Arial"/>
          <w:sz w:val="22"/>
          <w:szCs w:val="22"/>
          <w:lang w:val="en-US"/>
        </w:rPr>
      </w:pPr>
      <w:r w:rsidRPr="0005379A">
        <w:rPr>
          <w:rFonts w:ascii="Arial" w:hAnsi="Arial" w:cs="Arial"/>
          <w:b/>
          <w:sz w:val="22"/>
          <w:szCs w:val="22"/>
          <w:lang w:val="en-US"/>
        </w:rPr>
        <w:t>Reference</w:t>
      </w:r>
      <w:r w:rsidRPr="0005379A">
        <w:rPr>
          <w:rFonts w:ascii="Arial" w:hAnsi="Arial" w:cs="Arial"/>
          <w:sz w:val="22"/>
          <w:szCs w:val="22"/>
          <w:lang w:val="en-US"/>
        </w:rPr>
        <w:t xml:space="preserve">: </w:t>
      </w:r>
    </w:p>
    <w:p w14:paraId="0B6881EB" w14:textId="77777777" w:rsidR="00BF4789" w:rsidRPr="0005379A" w:rsidRDefault="00BF4789" w:rsidP="002B3822">
      <w:pPr>
        <w:spacing w:line="360" w:lineRule="auto"/>
        <w:jc w:val="both"/>
        <w:rPr>
          <w:rFonts w:ascii="Arial" w:hAnsi="Arial" w:cs="Arial"/>
          <w:b/>
          <w:sz w:val="22"/>
          <w:szCs w:val="22"/>
          <w:lang w:val="en-US"/>
        </w:rPr>
      </w:pPr>
    </w:p>
    <w:p w14:paraId="12020884" w14:textId="77777777" w:rsidR="009915D5" w:rsidRPr="0005379A" w:rsidRDefault="00B67EE8"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fldChar w:fldCharType="begin"/>
      </w:r>
      <w:r w:rsidRPr="0005379A">
        <w:rPr>
          <w:rFonts w:ascii="Arial" w:hAnsi="Arial" w:cs="Arial"/>
          <w:sz w:val="22"/>
          <w:szCs w:val="22"/>
          <w:lang w:val="en-US"/>
        </w:rPr>
        <w:instrText xml:space="preserve"> ADDIN ZOTERO_BIBL {"uncited":[],"omitted":[],"custom":[]} CSL_BIBLIOGRAPHY </w:instrText>
      </w:r>
      <w:r w:rsidRPr="0005379A">
        <w:rPr>
          <w:rFonts w:ascii="Arial" w:hAnsi="Arial" w:cs="Arial"/>
          <w:sz w:val="22"/>
          <w:szCs w:val="22"/>
          <w:lang w:val="en-US"/>
        </w:rPr>
        <w:fldChar w:fldCharType="separate"/>
      </w:r>
      <w:r w:rsidR="009915D5" w:rsidRPr="0005379A">
        <w:rPr>
          <w:rFonts w:ascii="Arial" w:hAnsi="Arial" w:cs="Arial"/>
          <w:sz w:val="22"/>
          <w:szCs w:val="22"/>
          <w:lang w:val="en-US"/>
        </w:rPr>
        <w:t xml:space="preserve">1. </w:t>
      </w:r>
      <w:r w:rsidR="009915D5" w:rsidRPr="0005379A">
        <w:rPr>
          <w:rFonts w:ascii="Arial" w:hAnsi="Arial" w:cs="Arial"/>
          <w:sz w:val="22"/>
          <w:szCs w:val="22"/>
          <w:lang w:val="en-US"/>
        </w:rPr>
        <w:tab/>
        <w:t xml:space="preserve">Bray, F.; Laversanne, M.; Sung, H.; Ferlay, J.; Siegel, R.L.; Soerjomataram, I.; Jemal, A. Global Cancer Statistics 2022: GLOBOCAN Estimates of Incidence and Mortality Worldwide for 36 Cancers in 185 Countries. </w:t>
      </w:r>
      <w:r w:rsidR="009915D5" w:rsidRPr="0005379A">
        <w:rPr>
          <w:rFonts w:ascii="Arial" w:hAnsi="Arial" w:cs="Arial"/>
          <w:i/>
          <w:iCs/>
          <w:sz w:val="22"/>
          <w:szCs w:val="22"/>
          <w:lang w:val="en-US"/>
        </w:rPr>
        <w:t>CA Cancer J Clin</w:t>
      </w:r>
      <w:r w:rsidR="009915D5" w:rsidRPr="0005379A">
        <w:rPr>
          <w:rFonts w:ascii="Arial" w:hAnsi="Arial" w:cs="Arial"/>
          <w:sz w:val="22"/>
          <w:szCs w:val="22"/>
          <w:lang w:val="en-US"/>
        </w:rPr>
        <w:t xml:space="preserve"> </w:t>
      </w:r>
      <w:r w:rsidR="009915D5" w:rsidRPr="0005379A">
        <w:rPr>
          <w:rFonts w:ascii="Arial" w:hAnsi="Arial" w:cs="Arial"/>
          <w:b/>
          <w:bCs/>
          <w:sz w:val="22"/>
          <w:szCs w:val="22"/>
          <w:lang w:val="en-US"/>
        </w:rPr>
        <w:t>2024</w:t>
      </w:r>
      <w:r w:rsidR="009915D5" w:rsidRPr="0005379A">
        <w:rPr>
          <w:rFonts w:ascii="Arial" w:hAnsi="Arial" w:cs="Arial"/>
          <w:sz w:val="22"/>
          <w:szCs w:val="22"/>
          <w:lang w:val="en-US"/>
        </w:rPr>
        <w:t xml:space="preserve">, </w:t>
      </w:r>
      <w:r w:rsidR="009915D5" w:rsidRPr="0005379A">
        <w:rPr>
          <w:rFonts w:ascii="Arial" w:hAnsi="Arial" w:cs="Arial"/>
          <w:i/>
          <w:iCs/>
          <w:sz w:val="22"/>
          <w:szCs w:val="22"/>
          <w:lang w:val="en-US"/>
        </w:rPr>
        <w:t>74</w:t>
      </w:r>
      <w:r w:rsidR="009915D5" w:rsidRPr="0005379A">
        <w:rPr>
          <w:rFonts w:ascii="Arial" w:hAnsi="Arial" w:cs="Arial"/>
          <w:sz w:val="22"/>
          <w:szCs w:val="22"/>
          <w:lang w:val="en-US"/>
        </w:rPr>
        <w:t>, 229–263, doi:10.3322/caac.21834.</w:t>
      </w:r>
    </w:p>
    <w:p w14:paraId="730D5F15"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 </w:t>
      </w:r>
      <w:r w:rsidRPr="0005379A">
        <w:rPr>
          <w:rFonts w:ascii="Arial" w:hAnsi="Arial" w:cs="Arial"/>
          <w:sz w:val="22"/>
          <w:szCs w:val="22"/>
          <w:lang w:val="en-US"/>
        </w:rPr>
        <w:tab/>
        <w:t xml:space="preserve">O’Sullivan, B.; Brierley, J.; Byrd, D.; Bosman, F.; Kehoe, S.; Kossary, C.; Piñeros, M.; Van Eycken, E.; Weir, H.K.; Gospodarowicz, M. The TNM Classification of Malignant Tumours-towards Common Understanding and Reasonable Expectations. </w:t>
      </w:r>
      <w:r w:rsidRPr="0005379A">
        <w:rPr>
          <w:rFonts w:ascii="Arial" w:hAnsi="Arial" w:cs="Arial"/>
          <w:i/>
          <w:iCs/>
          <w:sz w:val="22"/>
          <w:szCs w:val="22"/>
          <w:lang w:val="en-US"/>
        </w:rPr>
        <w:t>Lancet Oncol</w:t>
      </w:r>
      <w:r w:rsidRPr="0005379A">
        <w:rPr>
          <w:rFonts w:ascii="Arial" w:hAnsi="Arial" w:cs="Arial"/>
          <w:sz w:val="22"/>
          <w:szCs w:val="22"/>
          <w:lang w:val="en-US"/>
        </w:rPr>
        <w:t xml:space="preserve"> </w:t>
      </w:r>
      <w:r w:rsidRPr="0005379A">
        <w:rPr>
          <w:rFonts w:ascii="Arial" w:hAnsi="Arial" w:cs="Arial"/>
          <w:b/>
          <w:bCs/>
          <w:sz w:val="22"/>
          <w:szCs w:val="22"/>
          <w:lang w:val="en-US"/>
        </w:rPr>
        <w:t>2017</w:t>
      </w:r>
      <w:r w:rsidRPr="0005379A">
        <w:rPr>
          <w:rFonts w:ascii="Arial" w:hAnsi="Arial" w:cs="Arial"/>
          <w:sz w:val="22"/>
          <w:szCs w:val="22"/>
          <w:lang w:val="en-US"/>
        </w:rPr>
        <w:t xml:space="preserve">, </w:t>
      </w:r>
      <w:r w:rsidRPr="0005379A">
        <w:rPr>
          <w:rFonts w:ascii="Arial" w:hAnsi="Arial" w:cs="Arial"/>
          <w:i/>
          <w:iCs/>
          <w:sz w:val="22"/>
          <w:szCs w:val="22"/>
          <w:lang w:val="en-US"/>
        </w:rPr>
        <w:t>18</w:t>
      </w:r>
      <w:r w:rsidRPr="0005379A">
        <w:rPr>
          <w:rFonts w:ascii="Arial" w:hAnsi="Arial" w:cs="Arial"/>
          <w:sz w:val="22"/>
          <w:szCs w:val="22"/>
          <w:lang w:val="en-US"/>
        </w:rPr>
        <w:t>, 849–851, doi:10.1016/S1470-2045(17)30438-2.</w:t>
      </w:r>
    </w:p>
    <w:p w14:paraId="63058C22"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lastRenderedPageBreak/>
        <w:t xml:space="preserve">3. </w:t>
      </w:r>
      <w:r w:rsidRPr="0005379A">
        <w:rPr>
          <w:rFonts w:ascii="Arial" w:hAnsi="Arial" w:cs="Arial"/>
          <w:sz w:val="22"/>
          <w:szCs w:val="22"/>
          <w:lang w:val="en-US"/>
        </w:rPr>
        <w:tab/>
        <w:t xml:space="preserve">Nelson, H.; Petrelli, N.; Carlin, A.; Couture, J.; Fleshman, J.; Guillem, J.; Miedema, B.; Ota, D.; Sargent, D.; National Cancer Institute Expert Panel Guidelines 2000 for Colon and Rectal Cancer Surgery. </w:t>
      </w:r>
      <w:r w:rsidRPr="0005379A">
        <w:rPr>
          <w:rFonts w:ascii="Arial" w:hAnsi="Arial" w:cs="Arial"/>
          <w:i/>
          <w:iCs/>
          <w:sz w:val="22"/>
          <w:szCs w:val="22"/>
          <w:lang w:val="en-US"/>
        </w:rPr>
        <w:t>J Natl Cancer Inst</w:t>
      </w:r>
      <w:r w:rsidRPr="0005379A">
        <w:rPr>
          <w:rFonts w:ascii="Arial" w:hAnsi="Arial" w:cs="Arial"/>
          <w:sz w:val="22"/>
          <w:szCs w:val="22"/>
          <w:lang w:val="en-US"/>
        </w:rPr>
        <w:t xml:space="preserve"> </w:t>
      </w:r>
      <w:r w:rsidRPr="0005379A">
        <w:rPr>
          <w:rFonts w:ascii="Arial" w:hAnsi="Arial" w:cs="Arial"/>
          <w:b/>
          <w:bCs/>
          <w:sz w:val="22"/>
          <w:szCs w:val="22"/>
          <w:lang w:val="en-US"/>
        </w:rPr>
        <w:t>2001</w:t>
      </w:r>
      <w:r w:rsidRPr="0005379A">
        <w:rPr>
          <w:rFonts w:ascii="Arial" w:hAnsi="Arial" w:cs="Arial"/>
          <w:sz w:val="22"/>
          <w:szCs w:val="22"/>
          <w:lang w:val="en-US"/>
        </w:rPr>
        <w:t xml:space="preserve">, </w:t>
      </w:r>
      <w:r w:rsidRPr="0005379A">
        <w:rPr>
          <w:rFonts w:ascii="Arial" w:hAnsi="Arial" w:cs="Arial"/>
          <w:i/>
          <w:iCs/>
          <w:sz w:val="22"/>
          <w:szCs w:val="22"/>
          <w:lang w:val="en-US"/>
        </w:rPr>
        <w:t>93</w:t>
      </w:r>
      <w:r w:rsidRPr="0005379A">
        <w:rPr>
          <w:rFonts w:ascii="Arial" w:hAnsi="Arial" w:cs="Arial"/>
          <w:sz w:val="22"/>
          <w:szCs w:val="22"/>
          <w:lang w:val="en-US"/>
        </w:rPr>
        <w:t>, 583–596, doi:10.1093/jnci/93.8.583.</w:t>
      </w:r>
    </w:p>
    <w:p w14:paraId="66DDD695"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4. </w:t>
      </w:r>
      <w:r w:rsidRPr="0005379A">
        <w:rPr>
          <w:rFonts w:ascii="Arial" w:hAnsi="Arial" w:cs="Arial"/>
          <w:sz w:val="22"/>
          <w:szCs w:val="22"/>
          <w:lang w:val="en-US"/>
        </w:rPr>
        <w:tab/>
        <w:t xml:space="preserve">Vuik, F.E.; Nieuwenburg, S.A.; Bardou, M.; Lansdorp-Vogelaar, I.; Dinis-Ribeiro, M.; Bento, M.J.; Zadnik, V.; Pellisé, M.; Esteban, L.; Kaminski, M.F.; et al. Increasing Incidence of Colorectal Cancer in Young Adults in Europe over the Last 25 Years. </w:t>
      </w:r>
      <w:r w:rsidRPr="0005379A">
        <w:rPr>
          <w:rFonts w:ascii="Arial" w:hAnsi="Arial" w:cs="Arial"/>
          <w:i/>
          <w:iCs/>
          <w:sz w:val="22"/>
          <w:szCs w:val="22"/>
          <w:lang w:val="en-US"/>
        </w:rPr>
        <w:t>Gut</w:t>
      </w:r>
      <w:r w:rsidRPr="0005379A">
        <w:rPr>
          <w:rFonts w:ascii="Arial" w:hAnsi="Arial" w:cs="Arial"/>
          <w:sz w:val="22"/>
          <w:szCs w:val="22"/>
          <w:lang w:val="en-US"/>
        </w:rPr>
        <w:t xml:space="preserve"> </w:t>
      </w:r>
      <w:r w:rsidRPr="0005379A">
        <w:rPr>
          <w:rFonts w:ascii="Arial" w:hAnsi="Arial" w:cs="Arial"/>
          <w:b/>
          <w:bCs/>
          <w:sz w:val="22"/>
          <w:szCs w:val="22"/>
          <w:lang w:val="en-US"/>
        </w:rPr>
        <w:t>2019</w:t>
      </w:r>
      <w:r w:rsidRPr="0005379A">
        <w:rPr>
          <w:rFonts w:ascii="Arial" w:hAnsi="Arial" w:cs="Arial"/>
          <w:sz w:val="22"/>
          <w:szCs w:val="22"/>
          <w:lang w:val="en-US"/>
        </w:rPr>
        <w:t xml:space="preserve">, </w:t>
      </w:r>
      <w:r w:rsidRPr="0005379A">
        <w:rPr>
          <w:rFonts w:ascii="Arial" w:hAnsi="Arial" w:cs="Arial"/>
          <w:i/>
          <w:iCs/>
          <w:sz w:val="22"/>
          <w:szCs w:val="22"/>
          <w:lang w:val="en-US"/>
        </w:rPr>
        <w:t>68</w:t>
      </w:r>
      <w:r w:rsidRPr="0005379A">
        <w:rPr>
          <w:rFonts w:ascii="Arial" w:hAnsi="Arial" w:cs="Arial"/>
          <w:sz w:val="22"/>
          <w:szCs w:val="22"/>
          <w:lang w:val="en-US"/>
        </w:rPr>
        <w:t>, 1820–1826, doi:10.1136/gutjnl-2018-317592.</w:t>
      </w:r>
    </w:p>
    <w:p w14:paraId="677DF0FC"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5. </w:t>
      </w:r>
      <w:r w:rsidRPr="0005379A">
        <w:rPr>
          <w:rFonts w:ascii="Arial" w:hAnsi="Arial" w:cs="Arial"/>
          <w:sz w:val="22"/>
          <w:szCs w:val="22"/>
          <w:lang w:val="en-US"/>
        </w:rPr>
        <w:tab/>
        <w:t xml:space="preserve">Fuchs, C.S.; Giovannucci, E.L.; Colditz, G.A.; Hunter, D.J.; Speizer, F.E.; Willett, W.C. A Prospective Study of Family History and the Risk of Colorectal Cancer. </w:t>
      </w:r>
      <w:r w:rsidRPr="0005379A">
        <w:rPr>
          <w:rFonts w:ascii="Arial" w:hAnsi="Arial" w:cs="Arial"/>
          <w:i/>
          <w:iCs/>
          <w:sz w:val="22"/>
          <w:szCs w:val="22"/>
          <w:lang w:val="en-US"/>
        </w:rPr>
        <w:t>N Engl J Med</w:t>
      </w:r>
      <w:r w:rsidRPr="0005379A">
        <w:rPr>
          <w:rFonts w:ascii="Arial" w:hAnsi="Arial" w:cs="Arial"/>
          <w:sz w:val="22"/>
          <w:szCs w:val="22"/>
          <w:lang w:val="en-US"/>
        </w:rPr>
        <w:t xml:space="preserve"> </w:t>
      </w:r>
      <w:r w:rsidRPr="0005379A">
        <w:rPr>
          <w:rFonts w:ascii="Arial" w:hAnsi="Arial" w:cs="Arial"/>
          <w:b/>
          <w:bCs/>
          <w:sz w:val="22"/>
          <w:szCs w:val="22"/>
          <w:lang w:val="en-US"/>
        </w:rPr>
        <w:t>1994</w:t>
      </w:r>
      <w:r w:rsidRPr="0005379A">
        <w:rPr>
          <w:rFonts w:ascii="Arial" w:hAnsi="Arial" w:cs="Arial"/>
          <w:sz w:val="22"/>
          <w:szCs w:val="22"/>
          <w:lang w:val="en-US"/>
        </w:rPr>
        <w:t xml:space="preserve">, </w:t>
      </w:r>
      <w:r w:rsidRPr="0005379A">
        <w:rPr>
          <w:rFonts w:ascii="Arial" w:hAnsi="Arial" w:cs="Arial"/>
          <w:i/>
          <w:iCs/>
          <w:sz w:val="22"/>
          <w:szCs w:val="22"/>
          <w:lang w:val="en-US"/>
        </w:rPr>
        <w:t>331</w:t>
      </w:r>
      <w:r w:rsidRPr="0005379A">
        <w:rPr>
          <w:rFonts w:ascii="Arial" w:hAnsi="Arial" w:cs="Arial"/>
          <w:sz w:val="22"/>
          <w:szCs w:val="22"/>
          <w:lang w:val="en-US"/>
        </w:rPr>
        <w:t>, 1669–1674, doi:10.1056/NEJM199412223312501.</w:t>
      </w:r>
    </w:p>
    <w:p w14:paraId="6592F219"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6. </w:t>
      </w:r>
      <w:r w:rsidRPr="0005379A">
        <w:rPr>
          <w:rFonts w:ascii="Arial" w:hAnsi="Arial" w:cs="Arial"/>
          <w:sz w:val="22"/>
          <w:szCs w:val="22"/>
          <w:lang w:val="en-US"/>
        </w:rPr>
        <w:tab/>
        <w:t xml:space="preserve">Edelstein, D.L.; Axilbund, J.; Baxter, M.; Hylind, L.M.; Romans, K.; Griffin, C.A.; Cruz-Correa, M.; Giardiello, F.M. Rapid Development of Colorectal Neoplasia in Patients with Lynch Syndrome. </w:t>
      </w:r>
      <w:r w:rsidRPr="0005379A">
        <w:rPr>
          <w:rFonts w:ascii="Arial" w:hAnsi="Arial" w:cs="Arial"/>
          <w:i/>
          <w:iCs/>
          <w:sz w:val="22"/>
          <w:szCs w:val="22"/>
          <w:lang w:val="en-US"/>
        </w:rPr>
        <w:t>Clin Gastroenterol Hepatol</w:t>
      </w:r>
      <w:r w:rsidRPr="0005379A">
        <w:rPr>
          <w:rFonts w:ascii="Arial" w:hAnsi="Arial" w:cs="Arial"/>
          <w:sz w:val="22"/>
          <w:szCs w:val="22"/>
          <w:lang w:val="en-US"/>
        </w:rPr>
        <w:t xml:space="preserve"> </w:t>
      </w:r>
      <w:r w:rsidRPr="0005379A">
        <w:rPr>
          <w:rFonts w:ascii="Arial" w:hAnsi="Arial" w:cs="Arial"/>
          <w:b/>
          <w:bCs/>
          <w:sz w:val="22"/>
          <w:szCs w:val="22"/>
          <w:lang w:val="en-US"/>
        </w:rPr>
        <w:t>2011</w:t>
      </w:r>
      <w:r w:rsidRPr="0005379A">
        <w:rPr>
          <w:rFonts w:ascii="Arial" w:hAnsi="Arial" w:cs="Arial"/>
          <w:sz w:val="22"/>
          <w:szCs w:val="22"/>
          <w:lang w:val="en-US"/>
        </w:rPr>
        <w:t xml:space="preserve">, </w:t>
      </w:r>
      <w:r w:rsidRPr="0005379A">
        <w:rPr>
          <w:rFonts w:ascii="Arial" w:hAnsi="Arial" w:cs="Arial"/>
          <w:i/>
          <w:iCs/>
          <w:sz w:val="22"/>
          <w:szCs w:val="22"/>
          <w:lang w:val="en-US"/>
        </w:rPr>
        <w:t>9</w:t>
      </w:r>
      <w:r w:rsidRPr="0005379A">
        <w:rPr>
          <w:rFonts w:ascii="Arial" w:hAnsi="Arial" w:cs="Arial"/>
          <w:sz w:val="22"/>
          <w:szCs w:val="22"/>
          <w:lang w:val="en-US"/>
        </w:rPr>
        <w:t>, 340–343, doi:10.1016/j.cgh.2010.10.033.</w:t>
      </w:r>
    </w:p>
    <w:p w14:paraId="515EA144"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7. </w:t>
      </w:r>
      <w:r w:rsidRPr="0005379A">
        <w:rPr>
          <w:rFonts w:ascii="Arial" w:hAnsi="Arial" w:cs="Arial"/>
          <w:sz w:val="22"/>
          <w:szCs w:val="22"/>
          <w:lang w:val="en-US"/>
        </w:rPr>
        <w:tab/>
        <w:t xml:space="preserve">Church, J.M.; McGannon, E.; Burke, C.; Clark, B. Teenagers with Familial Adenomatous Polyposis: What Is Their Risk for Colorectal Cancer? </w:t>
      </w:r>
      <w:r w:rsidRPr="0005379A">
        <w:rPr>
          <w:rFonts w:ascii="Arial" w:hAnsi="Arial" w:cs="Arial"/>
          <w:i/>
          <w:iCs/>
          <w:sz w:val="22"/>
          <w:szCs w:val="22"/>
          <w:lang w:val="en-US"/>
        </w:rPr>
        <w:t>Dis Colon Rectum</w:t>
      </w:r>
      <w:r w:rsidRPr="0005379A">
        <w:rPr>
          <w:rFonts w:ascii="Arial" w:hAnsi="Arial" w:cs="Arial"/>
          <w:sz w:val="22"/>
          <w:szCs w:val="22"/>
          <w:lang w:val="en-US"/>
        </w:rPr>
        <w:t xml:space="preserve"> </w:t>
      </w:r>
      <w:r w:rsidRPr="0005379A">
        <w:rPr>
          <w:rFonts w:ascii="Arial" w:hAnsi="Arial" w:cs="Arial"/>
          <w:b/>
          <w:bCs/>
          <w:sz w:val="22"/>
          <w:szCs w:val="22"/>
          <w:lang w:val="en-US"/>
        </w:rPr>
        <w:t>2002</w:t>
      </w:r>
      <w:r w:rsidRPr="0005379A">
        <w:rPr>
          <w:rFonts w:ascii="Arial" w:hAnsi="Arial" w:cs="Arial"/>
          <w:sz w:val="22"/>
          <w:szCs w:val="22"/>
          <w:lang w:val="en-US"/>
        </w:rPr>
        <w:t xml:space="preserve">, </w:t>
      </w:r>
      <w:r w:rsidRPr="0005379A">
        <w:rPr>
          <w:rFonts w:ascii="Arial" w:hAnsi="Arial" w:cs="Arial"/>
          <w:i/>
          <w:iCs/>
          <w:sz w:val="22"/>
          <w:szCs w:val="22"/>
          <w:lang w:val="en-US"/>
        </w:rPr>
        <w:t>45</w:t>
      </w:r>
      <w:r w:rsidRPr="0005379A">
        <w:rPr>
          <w:rFonts w:ascii="Arial" w:hAnsi="Arial" w:cs="Arial"/>
          <w:sz w:val="22"/>
          <w:szCs w:val="22"/>
          <w:lang w:val="en-US"/>
        </w:rPr>
        <w:t>, 887–889, doi:10.1007/s10350-004-6322-x.</w:t>
      </w:r>
    </w:p>
    <w:p w14:paraId="365D9508"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8. </w:t>
      </w:r>
      <w:r w:rsidRPr="0005379A">
        <w:rPr>
          <w:rFonts w:ascii="Arial" w:hAnsi="Arial" w:cs="Arial"/>
          <w:sz w:val="22"/>
          <w:szCs w:val="22"/>
          <w:lang w:val="en-US"/>
        </w:rPr>
        <w:tab/>
        <w:t xml:space="preserve">Lutgens, M.W.M.D.; Vleggaar, F.P.; Schipper, M.E.I.; Stokkers, P.C.F.; van der Woude, C.J.; Hommes, D.W.; de Jong, D.J.; Dijkstra, G.; van Bodegraven, A.A.; Oldenburg, B.; et al. High Frequency of Early Colorectal Cancer in Inflammatory Bowel Disease. </w:t>
      </w:r>
      <w:r w:rsidRPr="0005379A">
        <w:rPr>
          <w:rFonts w:ascii="Arial" w:hAnsi="Arial" w:cs="Arial"/>
          <w:i/>
          <w:iCs/>
          <w:sz w:val="22"/>
          <w:szCs w:val="22"/>
          <w:lang w:val="en-US"/>
        </w:rPr>
        <w:t>Gut</w:t>
      </w:r>
      <w:r w:rsidRPr="0005379A">
        <w:rPr>
          <w:rFonts w:ascii="Arial" w:hAnsi="Arial" w:cs="Arial"/>
          <w:sz w:val="22"/>
          <w:szCs w:val="22"/>
          <w:lang w:val="en-US"/>
        </w:rPr>
        <w:t xml:space="preserve"> </w:t>
      </w:r>
      <w:r w:rsidRPr="0005379A">
        <w:rPr>
          <w:rFonts w:ascii="Arial" w:hAnsi="Arial" w:cs="Arial"/>
          <w:b/>
          <w:bCs/>
          <w:sz w:val="22"/>
          <w:szCs w:val="22"/>
          <w:lang w:val="en-US"/>
        </w:rPr>
        <w:t>2008</w:t>
      </w:r>
      <w:r w:rsidRPr="0005379A">
        <w:rPr>
          <w:rFonts w:ascii="Arial" w:hAnsi="Arial" w:cs="Arial"/>
          <w:sz w:val="22"/>
          <w:szCs w:val="22"/>
          <w:lang w:val="en-US"/>
        </w:rPr>
        <w:t xml:space="preserve">, </w:t>
      </w:r>
      <w:r w:rsidRPr="0005379A">
        <w:rPr>
          <w:rFonts w:ascii="Arial" w:hAnsi="Arial" w:cs="Arial"/>
          <w:i/>
          <w:iCs/>
          <w:sz w:val="22"/>
          <w:szCs w:val="22"/>
          <w:lang w:val="en-US"/>
        </w:rPr>
        <w:t>57</w:t>
      </w:r>
      <w:r w:rsidRPr="0005379A">
        <w:rPr>
          <w:rFonts w:ascii="Arial" w:hAnsi="Arial" w:cs="Arial"/>
          <w:sz w:val="22"/>
          <w:szCs w:val="22"/>
          <w:lang w:val="en-US"/>
        </w:rPr>
        <w:t>, 1246–1251, doi:10.1136/gut.2007.143453.</w:t>
      </w:r>
    </w:p>
    <w:p w14:paraId="3F2B19E4"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9. </w:t>
      </w:r>
      <w:r w:rsidRPr="0005379A">
        <w:rPr>
          <w:rFonts w:ascii="Arial" w:hAnsi="Arial" w:cs="Arial"/>
          <w:sz w:val="22"/>
          <w:szCs w:val="22"/>
          <w:lang w:val="en-US"/>
        </w:rPr>
        <w:tab/>
        <w:t xml:space="preserve">Tanaka, L.F.; Hechenbichler Figueroa, S.; Popova, V.; Klug, S.J.; Buttmann-Schweiger, N. The Rising Incidence of Early-Onset Colorectal Cancer. </w:t>
      </w:r>
      <w:r w:rsidRPr="0005379A">
        <w:rPr>
          <w:rFonts w:ascii="Arial" w:hAnsi="Arial" w:cs="Arial"/>
          <w:i/>
          <w:iCs/>
          <w:sz w:val="22"/>
          <w:szCs w:val="22"/>
          <w:lang w:val="en-US"/>
        </w:rPr>
        <w:t>Deutsches Ärzteblatt international</w:t>
      </w:r>
      <w:r w:rsidRPr="0005379A">
        <w:rPr>
          <w:rFonts w:ascii="Arial" w:hAnsi="Arial" w:cs="Arial"/>
          <w:sz w:val="22"/>
          <w:szCs w:val="22"/>
          <w:lang w:val="en-US"/>
        </w:rPr>
        <w:t xml:space="preserve"> </w:t>
      </w:r>
      <w:r w:rsidRPr="0005379A">
        <w:rPr>
          <w:rFonts w:ascii="Arial" w:hAnsi="Arial" w:cs="Arial"/>
          <w:b/>
          <w:bCs/>
          <w:sz w:val="22"/>
          <w:szCs w:val="22"/>
          <w:lang w:val="en-US"/>
        </w:rPr>
        <w:t>2023</w:t>
      </w:r>
      <w:r w:rsidRPr="0005379A">
        <w:rPr>
          <w:rFonts w:ascii="Arial" w:hAnsi="Arial" w:cs="Arial"/>
          <w:sz w:val="22"/>
          <w:szCs w:val="22"/>
          <w:lang w:val="en-US"/>
        </w:rPr>
        <w:t>, doi:10.3238/arztebl.m2022.0368.</w:t>
      </w:r>
    </w:p>
    <w:p w14:paraId="738D0C54"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10. </w:t>
      </w:r>
      <w:r w:rsidRPr="0005379A">
        <w:rPr>
          <w:rFonts w:ascii="Arial" w:hAnsi="Arial" w:cs="Arial"/>
          <w:sz w:val="22"/>
          <w:szCs w:val="22"/>
          <w:lang w:val="en-US"/>
        </w:rPr>
        <w:tab/>
        <w:t xml:space="preserve">Brenner, H.; Kloor, M.; Pox, C.P. Colorectal Cancer. </w:t>
      </w:r>
      <w:r w:rsidRPr="0005379A">
        <w:rPr>
          <w:rFonts w:ascii="Arial" w:hAnsi="Arial" w:cs="Arial"/>
          <w:i/>
          <w:iCs/>
          <w:sz w:val="22"/>
          <w:szCs w:val="22"/>
          <w:lang w:val="en-US"/>
        </w:rPr>
        <w:t>Lancet</w:t>
      </w:r>
      <w:r w:rsidRPr="0005379A">
        <w:rPr>
          <w:rFonts w:ascii="Arial" w:hAnsi="Arial" w:cs="Arial"/>
          <w:sz w:val="22"/>
          <w:szCs w:val="22"/>
          <w:lang w:val="en-US"/>
        </w:rPr>
        <w:t xml:space="preserve"> </w:t>
      </w:r>
      <w:r w:rsidRPr="0005379A">
        <w:rPr>
          <w:rFonts w:ascii="Arial" w:hAnsi="Arial" w:cs="Arial"/>
          <w:b/>
          <w:bCs/>
          <w:sz w:val="22"/>
          <w:szCs w:val="22"/>
          <w:lang w:val="en-US"/>
        </w:rPr>
        <w:t>2014</w:t>
      </w:r>
      <w:r w:rsidRPr="0005379A">
        <w:rPr>
          <w:rFonts w:ascii="Arial" w:hAnsi="Arial" w:cs="Arial"/>
          <w:sz w:val="22"/>
          <w:szCs w:val="22"/>
          <w:lang w:val="en-US"/>
        </w:rPr>
        <w:t xml:space="preserve">, </w:t>
      </w:r>
      <w:r w:rsidRPr="0005379A">
        <w:rPr>
          <w:rFonts w:ascii="Arial" w:hAnsi="Arial" w:cs="Arial"/>
          <w:i/>
          <w:iCs/>
          <w:sz w:val="22"/>
          <w:szCs w:val="22"/>
          <w:lang w:val="en-US"/>
        </w:rPr>
        <w:t>383</w:t>
      </w:r>
      <w:r w:rsidRPr="0005379A">
        <w:rPr>
          <w:rFonts w:ascii="Arial" w:hAnsi="Arial" w:cs="Arial"/>
          <w:sz w:val="22"/>
          <w:szCs w:val="22"/>
          <w:lang w:val="en-US"/>
        </w:rPr>
        <w:t>, 1490–1502, doi:10.1016/S0140-6736(13)61649-9.</w:t>
      </w:r>
    </w:p>
    <w:p w14:paraId="051EDDD1"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11. </w:t>
      </w:r>
      <w:r w:rsidRPr="0005379A">
        <w:rPr>
          <w:rFonts w:ascii="Arial" w:hAnsi="Arial" w:cs="Arial"/>
          <w:sz w:val="22"/>
          <w:szCs w:val="22"/>
          <w:lang w:val="en-US"/>
        </w:rPr>
        <w:tab/>
        <w:t xml:space="preserve">ESHRE Guideline Group on Female Fertility Preservation; Anderson, R.A.; Amant, F.; Braat, D.; D’Angelo, A.; Chuva de Sousa Lopes, S.M.; Demeestere, I.; Dwek, S.; Frith, L.; Lambertini, M.; et al. ESHRE Guideline: Female Fertility Preservation. </w:t>
      </w:r>
      <w:r w:rsidRPr="0005379A">
        <w:rPr>
          <w:rFonts w:ascii="Arial" w:hAnsi="Arial" w:cs="Arial"/>
          <w:i/>
          <w:iCs/>
          <w:sz w:val="22"/>
          <w:szCs w:val="22"/>
          <w:lang w:val="en-US"/>
        </w:rPr>
        <w:t>Hum Reprod Open</w:t>
      </w:r>
      <w:r w:rsidRPr="0005379A">
        <w:rPr>
          <w:rFonts w:ascii="Arial" w:hAnsi="Arial" w:cs="Arial"/>
          <w:sz w:val="22"/>
          <w:szCs w:val="22"/>
          <w:lang w:val="en-US"/>
        </w:rPr>
        <w:t xml:space="preserve"> </w:t>
      </w:r>
      <w:r w:rsidRPr="0005379A">
        <w:rPr>
          <w:rFonts w:ascii="Arial" w:hAnsi="Arial" w:cs="Arial"/>
          <w:b/>
          <w:bCs/>
          <w:sz w:val="22"/>
          <w:szCs w:val="22"/>
          <w:lang w:val="en-US"/>
        </w:rPr>
        <w:t>2020</w:t>
      </w:r>
      <w:r w:rsidRPr="0005379A">
        <w:rPr>
          <w:rFonts w:ascii="Arial" w:hAnsi="Arial" w:cs="Arial"/>
          <w:sz w:val="22"/>
          <w:szCs w:val="22"/>
          <w:lang w:val="en-US"/>
        </w:rPr>
        <w:t xml:space="preserve">, </w:t>
      </w:r>
      <w:r w:rsidRPr="0005379A">
        <w:rPr>
          <w:rFonts w:ascii="Arial" w:hAnsi="Arial" w:cs="Arial"/>
          <w:i/>
          <w:iCs/>
          <w:sz w:val="22"/>
          <w:szCs w:val="22"/>
          <w:lang w:val="en-US"/>
        </w:rPr>
        <w:t>2020</w:t>
      </w:r>
      <w:r w:rsidRPr="0005379A">
        <w:rPr>
          <w:rFonts w:ascii="Arial" w:hAnsi="Arial" w:cs="Arial"/>
          <w:sz w:val="22"/>
          <w:szCs w:val="22"/>
          <w:lang w:val="en-US"/>
        </w:rPr>
        <w:t>, hoaa052, doi:10.1093/hropen/hoaa052.</w:t>
      </w:r>
    </w:p>
    <w:p w14:paraId="0C30529A"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12. </w:t>
      </w:r>
      <w:r w:rsidRPr="0005379A">
        <w:rPr>
          <w:rFonts w:ascii="Arial" w:hAnsi="Arial" w:cs="Arial"/>
          <w:sz w:val="22"/>
          <w:szCs w:val="22"/>
          <w:lang w:val="en-US"/>
        </w:rPr>
        <w:tab/>
        <w:t xml:space="preserve">Spanos, C.P.; Mamopoulos, A.; Tsapas, A.; Syrakos, T.; Kiskinis, D. Female Fertility and Colorectal Cancer. </w:t>
      </w:r>
      <w:r w:rsidRPr="0005379A">
        <w:rPr>
          <w:rFonts w:ascii="Arial" w:hAnsi="Arial" w:cs="Arial"/>
          <w:i/>
          <w:iCs/>
          <w:sz w:val="22"/>
          <w:szCs w:val="22"/>
          <w:lang w:val="en-US"/>
        </w:rPr>
        <w:t>Int J Colorectal Dis</w:t>
      </w:r>
      <w:r w:rsidRPr="0005379A">
        <w:rPr>
          <w:rFonts w:ascii="Arial" w:hAnsi="Arial" w:cs="Arial"/>
          <w:sz w:val="22"/>
          <w:szCs w:val="22"/>
          <w:lang w:val="en-US"/>
        </w:rPr>
        <w:t xml:space="preserve"> </w:t>
      </w:r>
      <w:r w:rsidRPr="0005379A">
        <w:rPr>
          <w:rFonts w:ascii="Arial" w:hAnsi="Arial" w:cs="Arial"/>
          <w:b/>
          <w:bCs/>
          <w:sz w:val="22"/>
          <w:szCs w:val="22"/>
          <w:lang w:val="en-US"/>
        </w:rPr>
        <w:t>2008</w:t>
      </w:r>
      <w:r w:rsidRPr="0005379A">
        <w:rPr>
          <w:rFonts w:ascii="Arial" w:hAnsi="Arial" w:cs="Arial"/>
          <w:sz w:val="22"/>
          <w:szCs w:val="22"/>
          <w:lang w:val="en-US"/>
        </w:rPr>
        <w:t xml:space="preserve">, </w:t>
      </w:r>
      <w:r w:rsidRPr="0005379A">
        <w:rPr>
          <w:rFonts w:ascii="Arial" w:hAnsi="Arial" w:cs="Arial"/>
          <w:i/>
          <w:iCs/>
          <w:sz w:val="22"/>
          <w:szCs w:val="22"/>
          <w:lang w:val="en-US"/>
        </w:rPr>
        <w:t>23</w:t>
      </w:r>
      <w:r w:rsidRPr="0005379A">
        <w:rPr>
          <w:rFonts w:ascii="Arial" w:hAnsi="Arial" w:cs="Arial"/>
          <w:sz w:val="22"/>
          <w:szCs w:val="22"/>
          <w:lang w:val="en-US"/>
        </w:rPr>
        <w:t>, 735–743, doi:10.1007/s00384-008-0483-3.</w:t>
      </w:r>
    </w:p>
    <w:p w14:paraId="34DD8FD9"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13. </w:t>
      </w:r>
      <w:r w:rsidRPr="0005379A">
        <w:rPr>
          <w:rFonts w:ascii="Arial" w:hAnsi="Arial" w:cs="Arial"/>
          <w:sz w:val="22"/>
          <w:szCs w:val="22"/>
          <w:lang w:val="en-US"/>
        </w:rPr>
        <w:tab/>
        <w:t xml:space="preserve">Wallace, W.H.B.; Thomson, A.B.; Kelsey, T.W. The Radiosensitivity of the Human Oocyte. </w:t>
      </w:r>
      <w:r w:rsidRPr="0005379A">
        <w:rPr>
          <w:rFonts w:ascii="Arial" w:hAnsi="Arial" w:cs="Arial"/>
          <w:i/>
          <w:iCs/>
          <w:sz w:val="22"/>
          <w:szCs w:val="22"/>
          <w:lang w:val="en-US"/>
        </w:rPr>
        <w:t>Hum Reprod</w:t>
      </w:r>
      <w:r w:rsidRPr="0005379A">
        <w:rPr>
          <w:rFonts w:ascii="Arial" w:hAnsi="Arial" w:cs="Arial"/>
          <w:sz w:val="22"/>
          <w:szCs w:val="22"/>
          <w:lang w:val="en-US"/>
        </w:rPr>
        <w:t xml:space="preserve"> </w:t>
      </w:r>
      <w:r w:rsidRPr="0005379A">
        <w:rPr>
          <w:rFonts w:ascii="Arial" w:hAnsi="Arial" w:cs="Arial"/>
          <w:b/>
          <w:bCs/>
          <w:sz w:val="22"/>
          <w:szCs w:val="22"/>
          <w:lang w:val="en-US"/>
        </w:rPr>
        <w:t>2003</w:t>
      </w:r>
      <w:r w:rsidRPr="0005379A">
        <w:rPr>
          <w:rFonts w:ascii="Arial" w:hAnsi="Arial" w:cs="Arial"/>
          <w:sz w:val="22"/>
          <w:szCs w:val="22"/>
          <w:lang w:val="en-US"/>
        </w:rPr>
        <w:t xml:space="preserve">, </w:t>
      </w:r>
      <w:r w:rsidRPr="0005379A">
        <w:rPr>
          <w:rFonts w:ascii="Arial" w:hAnsi="Arial" w:cs="Arial"/>
          <w:i/>
          <w:iCs/>
          <w:sz w:val="22"/>
          <w:szCs w:val="22"/>
          <w:lang w:val="en-US"/>
        </w:rPr>
        <w:t>18</w:t>
      </w:r>
      <w:r w:rsidRPr="0005379A">
        <w:rPr>
          <w:rFonts w:ascii="Arial" w:hAnsi="Arial" w:cs="Arial"/>
          <w:sz w:val="22"/>
          <w:szCs w:val="22"/>
          <w:lang w:val="en-US"/>
        </w:rPr>
        <w:t>, 117–121, doi:10.1093/humrep/deg016.</w:t>
      </w:r>
    </w:p>
    <w:p w14:paraId="32E450A0"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14. </w:t>
      </w:r>
      <w:r w:rsidRPr="0005379A">
        <w:rPr>
          <w:rFonts w:ascii="Arial" w:hAnsi="Arial" w:cs="Arial"/>
          <w:sz w:val="22"/>
          <w:szCs w:val="22"/>
          <w:lang w:val="en-US"/>
        </w:rPr>
        <w:tab/>
        <w:t xml:space="preserve">von Wolff, M.; Germeyer, A.; Böttcher, B.; Magaton, I.M.; Marcu, I.; Pape, J.; Sänger, N.; Nordhoff, V.; Roumet, M.; Weidlinger, S. Evaluation of the Gonadotoxicity of Cancer Therapies to Improve Counseling of Patients About Fertility and Fertility Preservation </w:t>
      </w:r>
      <w:r w:rsidRPr="0005379A">
        <w:rPr>
          <w:rFonts w:ascii="Arial" w:hAnsi="Arial" w:cs="Arial"/>
          <w:sz w:val="22"/>
          <w:szCs w:val="22"/>
          <w:lang w:val="en-US"/>
        </w:rPr>
        <w:lastRenderedPageBreak/>
        <w:t xml:space="preserve">Measures: Protocol for a Retrospective Systematic Data Analysis and a Prospective Cohort Study. </w:t>
      </w:r>
      <w:r w:rsidRPr="0005379A">
        <w:rPr>
          <w:rFonts w:ascii="Arial" w:hAnsi="Arial" w:cs="Arial"/>
          <w:i/>
          <w:iCs/>
          <w:sz w:val="22"/>
          <w:szCs w:val="22"/>
          <w:lang w:val="en-US"/>
        </w:rPr>
        <w:t>JMIR Res Protoc</w:t>
      </w:r>
      <w:r w:rsidRPr="0005379A">
        <w:rPr>
          <w:rFonts w:ascii="Arial" w:hAnsi="Arial" w:cs="Arial"/>
          <w:sz w:val="22"/>
          <w:szCs w:val="22"/>
          <w:lang w:val="en-US"/>
        </w:rPr>
        <w:t xml:space="preserve"> </w:t>
      </w:r>
      <w:r w:rsidRPr="0005379A">
        <w:rPr>
          <w:rFonts w:ascii="Arial" w:hAnsi="Arial" w:cs="Arial"/>
          <w:b/>
          <w:bCs/>
          <w:sz w:val="22"/>
          <w:szCs w:val="22"/>
          <w:lang w:val="en-US"/>
        </w:rPr>
        <w:t>2024</w:t>
      </w:r>
      <w:r w:rsidRPr="0005379A">
        <w:rPr>
          <w:rFonts w:ascii="Arial" w:hAnsi="Arial" w:cs="Arial"/>
          <w:sz w:val="22"/>
          <w:szCs w:val="22"/>
          <w:lang w:val="en-US"/>
        </w:rPr>
        <w:t xml:space="preserve">, </w:t>
      </w:r>
      <w:r w:rsidRPr="0005379A">
        <w:rPr>
          <w:rFonts w:ascii="Arial" w:hAnsi="Arial" w:cs="Arial"/>
          <w:i/>
          <w:iCs/>
          <w:sz w:val="22"/>
          <w:szCs w:val="22"/>
          <w:lang w:val="en-US"/>
        </w:rPr>
        <w:t>13</w:t>
      </w:r>
      <w:r w:rsidRPr="0005379A">
        <w:rPr>
          <w:rFonts w:ascii="Arial" w:hAnsi="Arial" w:cs="Arial"/>
          <w:sz w:val="22"/>
          <w:szCs w:val="22"/>
          <w:lang w:val="en-US"/>
        </w:rPr>
        <w:t>, e51145, doi:10.2196/51145.</w:t>
      </w:r>
    </w:p>
    <w:p w14:paraId="7BF5C6F7"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15. </w:t>
      </w:r>
      <w:r w:rsidRPr="0005379A">
        <w:rPr>
          <w:rFonts w:ascii="Arial" w:hAnsi="Arial" w:cs="Arial"/>
          <w:sz w:val="22"/>
          <w:szCs w:val="22"/>
          <w:lang w:val="en-US"/>
        </w:rPr>
        <w:tab/>
        <w:t xml:space="preserve">Weidlinger, S.; Graber, S.; Bratschi, I.; Pape, J.; Kollár, A.; Karrer, T.; von Wolff, M. A Systematic Review of the Gonadotoxicity of Osteosarcoma and Ewing’s Sarcoma Chemotherapies in Postpubertal Females and Males. </w:t>
      </w:r>
      <w:r w:rsidRPr="0005379A">
        <w:rPr>
          <w:rFonts w:ascii="Arial" w:hAnsi="Arial" w:cs="Arial"/>
          <w:i/>
          <w:iCs/>
          <w:sz w:val="22"/>
          <w:szCs w:val="22"/>
          <w:lang w:val="en-US"/>
        </w:rPr>
        <w:t>J Adolesc Young Adult Oncol</w:t>
      </w:r>
      <w:r w:rsidRPr="0005379A">
        <w:rPr>
          <w:rFonts w:ascii="Arial" w:hAnsi="Arial" w:cs="Arial"/>
          <w:sz w:val="22"/>
          <w:szCs w:val="22"/>
          <w:lang w:val="en-US"/>
        </w:rPr>
        <w:t xml:space="preserve"> </w:t>
      </w:r>
      <w:r w:rsidRPr="0005379A">
        <w:rPr>
          <w:rFonts w:ascii="Arial" w:hAnsi="Arial" w:cs="Arial"/>
          <w:b/>
          <w:bCs/>
          <w:sz w:val="22"/>
          <w:szCs w:val="22"/>
          <w:lang w:val="en-US"/>
        </w:rPr>
        <w:t>2024</w:t>
      </w:r>
      <w:r w:rsidRPr="0005379A">
        <w:rPr>
          <w:rFonts w:ascii="Arial" w:hAnsi="Arial" w:cs="Arial"/>
          <w:sz w:val="22"/>
          <w:szCs w:val="22"/>
          <w:lang w:val="en-US"/>
        </w:rPr>
        <w:t>, doi:10.1089/jayao.2023.0185.</w:t>
      </w:r>
    </w:p>
    <w:p w14:paraId="1EDEDE74"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16. </w:t>
      </w:r>
      <w:r w:rsidRPr="0005379A">
        <w:rPr>
          <w:rFonts w:ascii="Arial" w:hAnsi="Arial" w:cs="Arial"/>
          <w:sz w:val="22"/>
          <w:szCs w:val="22"/>
          <w:lang w:val="en-US"/>
        </w:rPr>
        <w:tab/>
        <w:t xml:space="preserve">Steinmann, M.; Rietschin, A.; Pagano, F.; Karrer, T.; Kollár, A.; Weidlinger, S.; von Wolff, M. Systematic Review of the Gonadotoxicity and Risk of Infertility of Soft Tissue Sarcoma Chemotherapies in Pre- and Postpubertal Females and Males. </w:t>
      </w:r>
      <w:r w:rsidRPr="0005379A">
        <w:rPr>
          <w:rFonts w:ascii="Arial" w:hAnsi="Arial" w:cs="Arial"/>
          <w:i/>
          <w:iCs/>
          <w:sz w:val="22"/>
          <w:szCs w:val="22"/>
          <w:lang w:val="en-US"/>
        </w:rPr>
        <w:t>J Adolesc Young Adult Oncol</w:t>
      </w:r>
      <w:r w:rsidRPr="0005379A">
        <w:rPr>
          <w:rFonts w:ascii="Arial" w:hAnsi="Arial" w:cs="Arial"/>
          <w:sz w:val="22"/>
          <w:szCs w:val="22"/>
          <w:lang w:val="en-US"/>
        </w:rPr>
        <w:t xml:space="preserve"> </w:t>
      </w:r>
      <w:r w:rsidRPr="0005379A">
        <w:rPr>
          <w:rFonts w:ascii="Arial" w:hAnsi="Arial" w:cs="Arial"/>
          <w:b/>
          <w:bCs/>
          <w:sz w:val="22"/>
          <w:szCs w:val="22"/>
          <w:lang w:val="en-US"/>
        </w:rPr>
        <w:t>2024</w:t>
      </w:r>
      <w:r w:rsidRPr="0005379A">
        <w:rPr>
          <w:rFonts w:ascii="Arial" w:hAnsi="Arial" w:cs="Arial"/>
          <w:sz w:val="22"/>
          <w:szCs w:val="22"/>
          <w:lang w:val="en-US"/>
        </w:rPr>
        <w:t>, doi:10.1089/jayao.2024.0057.</w:t>
      </w:r>
    </w:p>
    <w:p w14:paraId="6708D132"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17. </w:t>
      </w:r>
      <w:r w:rsidRPr="0005379A">
        <w:rPr>
          <w:rFonts w:ascii="Arial" w:hAnsi="Arial" w:cs="Arial"/>
          <w:sz w:val="22"/>
          <w:szCs w:val="22"/>
          <w:lang w:val="en-US"/>
        </w:rPr>
        <w:tab/>
        <w:t xml:space="preserve">Page, M.J.; McKenzie, J.E.; Bossuyt, P.M.; Boutron, I.; Hoffmann, T.C.; Mulrow, C.D.; Shamseer, L.; Tetzlaff, J.M.; Akl, E.A.; Brennan, S.E.; et al. The PRISMA 2020 Statement: An Updated Guideline for Reporting Systematic Reviews. </w:t>
      </w:r>
      <w:r w:rsidRPr="0005379A">
        <w:rPr>
          <w:rFonts w:ascii="Arial" w:hAnsi="Arial" w:cs="Arial"/>
          <w:i/>
          <w:iCs/>
          <w:sz w:val="22"/>
          <w:szCs w:val="22"/>
          <w:lang w:val="en-US"/>
        </w:rPr>
        <w:t>BMJ</w:t>
      </w:r>
      <w:r w:rsidRPr="0005379A">
        <w:rPr>
          <w:rFonts w:ascii="Arial" w:hAnsi="Arial" w:cs="Arial"/>
          <w:sz w:val="22"/>
          <w:szCs w:val="22"/>
          <w:lang w:val="en-US"/>
        </w:rPr>
        <w:t xml:space="preserve"> </w:t>
      </w:r>
      <w:r w:rsidRPr="0005379A">
        <w:rPr>
          <w:rFonts w:ascii="Arial" w:hAnsi="Arial" w:cs="Arial"/>
          <w:b/>
          <w:bCs/>
          <w:sz w:val="22"/>
          <w:szCs w:val="22"/>
          <w:lang w:val="en-US"/>
        </w:rPr>
        <w:t>2021</w:t>
      </w:r>
      <w:r w:rsidRPr="0005379A">
        <w:rPr>
          <w:rFonts w:ascii="Arial" w:hAnsi="Arial" w:cs="Arial"/>
          <w:sz w:val="22"/>
          <w:szCs w:val="22"/>
          <w:lang w:val="en-US"/>
        </w:rPr>
        <w:t xml:space="preserve">, </w:t>
      </w:r>
      <w:r w:rsidRPr="0005379A">
        <w:rPr>
          <w:rFonts w:ascii="Arial" w:hAnsi="Arial" w:cs="Arial"/>
          <w:i/>
          <w:iCs/>
          <w:sz w:val="22"/>
          <w:szCs w:val="22"/>
          <w:lang w:val="en-US"/>
        </w:rPr>
        <w:t>372</w:t>
      </w:r>
      <w:r w:rsidRPr="0005379A">
        <w:rPr>
          <w:rFonts w:ascii="Arial" w:hAnsi="Arial" w:cs="Arial"/>
          <w:sz w:val="22"/>
          <w:szCs w:val="22"/>
          <w:lang w:val="en-US"/>
        </w:rPr>
        <w:t>, n71, doi:10.1136/bmj.n71.</w:t>
      </w:r>
    </w:p>
    <w:p w14:paraId="584E48D3"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18. </w:t>
      </w:r>
      <w:r w:rsidRPr="0005379A">
        <w:rPr>
          <w:rFonts w:ascii="Arial" w:hAnsi="Arial" w:cs="Arial"/>
          <w:sz w:val="22"/>
          <w:szCs w:val="22"/>
          <w:lang w:val="en-US"/>
        </w:rPr>
        <w:tab/>
        <w:t xml:space="preserve">Borissov, N.; Haas, Q.; Minder, B.; Kopp-Heim, D.; von Gernler, M.; Janka, H.; Teodoro, D.; Amini, P. Reducing Systematic Review Burden Using Deduklick: A Novel, Automated, Reliable, and Explainable Deduplication Algorithm to Foster Medical Research. </w:t>
      </w:r>
      <w:r w:rsidRPr="0005379A">
        <w:rPr>
          <w:rFonts w:ascii="Arial" w:hAnsi="Arial" w:cs="Arial"/>
          <w:i/>
          <w:iCs/>
          <w:sz w:val="22"/>
          <w:szCs w:val="22"/>
          <w:lang w:val="en-US"/>
        </w:rPr>
        <w:t>Syst Rev</w:t>
      </w:r>
      <w:r w:rsidRPr="0005379A">
        <w:rPr>
          <w:rFonts w:ascii="Arial" w:hAnsi="Arial" w:cs="Arial"/>
          <w:sz w:val="22"/>
          <w:szCs w:val="22"/>
          <w:lang w:val="en-US"/>
        </w:rPr>
        <w:t xml:space="preserve"> </w:t>
      </w:r>
      <w:r w:rsidRPr="0005379A">
        <w:rPr>
          <w:rFonts w:ascii="Arial" w:hAnsi="Arial" w:cs="Arial"/>
          <w:b/>
          <w:bCs/>
          <w:sz w:val="22"/>
          <w:szCs w:val="22"/>
          <w:lang w:val="en-US"/>
        </w:rPr>
        <w:t>2022</w:t>
      </w:r>
      <w:r w:rsidRPr="0005379A">
        <w:rPr>
          <w:rFonts w:ascii="Arial" w:hAnsi="Arial" w:cs="Arial"/>
          <w:sz w:val="22"/>
          <w:szCs w:val="22"/>
          <w:lang w:val="en-US"/>
        </w:rPr>
        <w:t xml:space="preserve">, </w:t>
      </w:r>
      <w:r w:rsidRPr="0005379A">
        <w:rPr>
          <w:rFonts w:ascii="Arial" w:hAnsi="Arial" w:cs="Arial"/>
          <w:i/>
          <w:iCs/>
          <w:sz w:val="22"/>
          <w:szCs w:val="22"/>
          <w:lang w:val="en-US"/>
        </w:rPr>
        <w:t>11</w:t>
      </w:r>
      <w:r w:rsidRPr="0005379A">
        <w:rPr>
          <w:rFonts w:ascii="Arial" w:hAnsi="Arial" w:cs="Arial"/>
          <w:sz w:val="22"/>
          <w:szCs w:val="22"/>
          <w:lang w:val="en-US"/>
        </w:rPr>
        <w:t>, 172, doi:10.1186/s13643-022-02045-9.</w:t>
      </w:r>
    </w:p>
    <w:p w14:paraId="4E4CA270"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19. </w:t>
      </w:r>
      <w:r w:rsidRPr="0005379A">
        <w:rPr>
          <w:rFonts w:ascii="Arial" w:hAnsi="Arial" w:cs="Arial"/>
          <w:sz w:val="22"/>
          <w:szCs w:val="22"/>
          <w:lang w:val="en-US"/>
        </w:rPr>
        <w:tab/>
        <w:t xml:space="preserve">Van der Mierden, S.; Tsaioun, K.; Bleich, A.; Leenaars, C.H.C. Software Tools for Literature Screening in Systematic Reviews in Biomedical Research. </w:t>
      </w:r>
      <w:r w:rsidRPr="0005379A">
        <w:rPr>
          <w:rFonts w:ascii="Arial" w:hAnsi="Arial" w:cs="Arial"/>
          <w:i/>
          <w:iCs/>
          <w:sz w:val="22"/>
          <w:szCs w:val="22"/>
          <w:lang w:val="en-US"/>
        </w:rPr>
        <w:t>ALTEX</w:t>
      </w:r>
      <w:r w:rsidRPr="0005379A">
        <w:rPr>
          <w:rFonts w:ascii="Arial" w:hAnsi="Arial" w:cs="Arial"/>
          <w:sz w:val="22"/>
          <w:szCs w:val="22"/>
          <w:lang w:val="en-US"/>
        </w:rPr>
        <w:t xml:space="preserve"> </w:t>
      </w:r>
      <w:r w:rsidRPr="0005379A">
        <w:rPr>
          <w:rFonts w:ascii="Arial" w:hAnsi="Arial" w:cs="Arial"/>
          <w:b/>
          <w:bCs/>
          <w:sz w:val="22"/>
          <w:szCs w:val="22"/>
          <w:lang w:val="en-US"/>
        </w:rPr>
        <w:t>2019</w:t>
      </w:r>
      <w:r w:rsidRPr="0005379A">
        <w:rPr>
          <w:rFonts w:ascii="Arial" w:hAnsi="Arial" w:cs="Arial"/>
          <w:sz w:val="22"/>
          <w:szCs w:val="22"/>
          <w:lang w:val="en-US"/>
        </w:rPr>
        <w:t xml:space="preserve">, </w:t>
      </w:r>
      <w:r w:rsidRPr="0005379A">
        <w:rPr>
          <w:rFonts w:ascii="Arial" w:hAnsi="Arial" w:cs="Arial"/>
          <w:i/>
          <w:iCs/>
          <w:sz w:val="22"/>
          <w:szCs w:val="22"/>
          <w:lang w:val="en-US"/>
        </w:rPr>
        <w:t>36</w:t>
      </w:r>
      <w:r w:rsidRPr="0005379A">
        <w:rPr>
          <w:rFonts w:ascii="Arial" w:hAnsi="Arial" w:cs="Arial"/>
          <w:sz w:val="22"/>
          <w:szCs w:val="22"/>
          <w:lang w:val="en-US"/>
        </w:rPr>
        <w:t>, 508–517, doi:10.14573/altex.1902131.</w:t>
      </w:r>
    </w:p>
    <w:p w14:paraId="6D009015"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20. </w:t>
      </w:r>
      <w:r w:rsidRPr="0005379A">
        <w:rPr>
          <w:rFonts w:ascii="Arial" w:hAnsi="Arial" w:cs="Arial"/>
          <w:sz w:val="22"/>
          <w:szCs w:val="22"/>
          <w:lang w:val="en-US"/>
        </w:rPr>
        <w:tab/>
        <w:t xml:space="preserve">Hilal, L.; Cercek, A.; Navilio, J.; Hsu, M.; Zhang, Z.; Brady, P.; Wu, A.J.; Reyngold, M.; Cuaron, J.J.; Romesser, P.B.; et al. Factors Associated With Premature Ovarian Insufficiency in Young Women With Locally Advanced Rectal Cancer Treated With Pelvic Radiation Therapy. </w:t>
      </w:r>
      <w:r w:rsidRPr="0005379A">
        <w:rPr>
          <w:rFonts w:ascii="Arial" w:hAnsi="Arial" w:cs="Arial"/>
          <w:i/>
          <w:iCs/>
          <w:sz w:val="22"/>
          <w:szCs w:val="22"/>
          <w:lang w:val="en-US"/>
        </w:rPr>
        <w:t>Advances in Radiation Oncology</w:t>
      </w:r>
      <w:r w:rsidRPr="0005379A">
        <w:rPr>
          <w:rFonts w:ascii="Arial" w:hAnsi="Arial" w:cs="Arial"/>
          <w:sz w:val="22"/>
          <w:szCs w:val="22"/>
          <w:lang w:val="en-US"/>
        </w:rPr>
        <w:t xml:space="preserve"> </w:t>
      </w:r>
      <w:r w:rsidRPr="0005379A">
        <w:rPr>
          <w:rFonts w:ascii="Arial" w:hAnsi="Arial" w:cs="Arial"/>
          <w:b/>
          <w:bCs/>
          <w:sz w:val="22"/>
          <w:szCs w:val="22"/>
          <w:lang w:val="en-US"/>
        </w:rPr>
        <w:t>2022</w:t>
      </w:r>
      <w:r w:rsidRPr="0005379A">
        <w:rPr>
          <w:rFonts w:ascii="Arial" w:hAnsi="Arial" w:cs="Arial"/>
          <w:sz w:val="22"/>
          <w:szCs w:val="22"/>
          <w:lang w:val="en-US"/>
        </w:rPr>
        <w:t xml:space="preserve">, </w:t>
      </w:r>
      <w:r w:rsidRPr="0005379A">
        <w:rPr>
          <w:rFonts w:ascii="Arial" w:hAnsi="Arial" w:cs="Arial"/>
          <w:i/>
          <w:iCs/>
          <w:sz w:val="22"/>
          <w:szCs w:val="22"/>
          <w:lang w:val="en-US"/>
        </w:rPr>
        <w:t>7</w:t>
      </w:r>
      <w:r w:rsidRPr="0005379A">
        <w:rPr>
          <w:rFonts w:ascii="Arial" w:hAnsi="Arial" w:cs="Arial"/>
          <w:sz w:val="22"/>
          <w:szCs w:val="22"/>
          <w:lang w:val="en-US"/>
        </w:rPr>
        <w:t>, 100801, doi:10.1016/j.adro.2021.100801.</w:t>
      </w:r>
    </w:p>
    <w:p w14:paraId="49A456F6"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21. </w:t>
      </w:r>
      <w:r w:rsidRPr="0005379A">
        <w:rPr>
          <w:rFonts w:ascii="Arial" w:hAnsi="Arial" w:cs="Arial"/>
          <w:sz w:val="22"/>
          <w:szCs w:val="22"/>
          <w:lang w:val="en-US"/>
        </w:rPr>
        <w:tab/>
        <w:t xml:space="preserve">Bruheim, K.; Svartberg, J.; Carlsen, E.; Dueland, S.; Haug, E.; Skovlund, E.; Tveit, K.M.; Guren, M.G. Radiotherapy for Rectal Cancer Is Associated With Reduced Serum Testosterone and Increased FSH and LH. </w:t>
      </w:r>
      <w:r w:rsidRPr="0005379A">
        <w:rPr>
          <w:rFonts w:ascii="Arial" w:hAnsi="Arial" w:cs="Arial"/>
          <w:i/>
          <w:iCs/>
          <w:sz w:val="22"/>
          <w:szCs w:val="22"/>
          <w:lang w:val="en-US"/>
        </w:rPr>
        <w:t>International Journal of Radiation Oncology*Biology*Physics</w:t>
      </w:r>
      <w:r w:rsidRPr="0005379A">
        <w:rPr>
          <w:rFonts w:ascii="Arial" w:hAnsi="Arial" w:cs="Arial"/>
          <w:sz w:val="22"/>
          <w:szCs w:val="22"/>
          <w:lang w:val="en-US"/>
        </w:rPr>
        <w:t xml:space="preserve"> </w:t>
      </w:r>
      <w:r w:rsidRPr="0005379A">
        <w:rPr>
          <w:rFonts w:ascii="Arial" w:hAnsi="Arial" w:cs="Arial"/>
          <w:b/>
          <w:bCs/>
          <w:sz w:val="22"/>
          <w:szCs w:val="22"/>
          <w:lang w:val="en-US"/>
        </w:rPr>
        <w:t>2008</w:t>
      </w:r>
      <w:r w:rsidRPr="0005379A">
        <w:rPr>
          <w:rFonts w:ascii="Arial" w:hAnsi="Arial" w:cs="Arial"/>
          <w:sz w:val="22"/>
          <w:szCs w:val="22"/>
          <w:lang w:val="en-US"/>
        </w:rPr>
        <w:t xml:space="preserve">, </w:t>
      </w:r>
      <w:r w:rsidRPr="0005379A">
        <w:rPr>
          <w:rFonts w:ascii="Arial" w:hAnsi="Arial" w:cs="Arial"/>
          <w:i/>
          <w:iCs/>
          <w:sz w:val="22"/>
          <w:szCs w:val="22"/>
          <w:lang w:val="en-US"/>
        </w:rPr>
        <w:t>70</w:t>
      </w:r>
      <w:r w:rsidRPr="0005379A">
        <w:rPr>
          <w:rFonts w:ascii="Arial" w:hAnsi="Arial" w:cs="Arial"/>
          <w:sz w:val="22"/>
          <w:szCs w:val="22"/>
          <w:lang w:val="en-US"/>
        </w:rPr>
        <w:t>, 722–727, doi:10.1016/j.ijrobp.2007.10.043.</w:t>
      </w:r>
    </w:p>
    <w:p w14:paraId="40A8F369"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22. </w:t>
      </w:r>
      <w:r w:rsidRPr="0005379A">
        <w:rPr>
          <w:rFonts w:ascii="Arial" w:hAnsi="Arial" w:cs="Arial"/>
          <w:sz w:val="22"/>
          <w:szCs w:val="22"/>
          <w:lang w:val="en-US"/>
        </w:rPr>
        <w:tab/>
        <w:t xml:space="preserve">Buchli, C.; Tapper, J.; Bottai, M.; Holm, T.; Arver, S.; Blomqvist, L.; Martling, A. Testosterone and Body Composition in Men after Treatment for Rectal Cancer. </w:t>
      </w:r>
      <w:r w:rsidRPr="0005379A">
        <w:rPr>
          <w:rFonts w:ascii="Arial" w:hAnsi="Arial" w:cs="Arial"/>
          <w:i/>
          <w:iCs/>
          <w:sz w:val="22"/>
          <w:szCs w:val="22"/>
          <w:lang w:val="en-US"/>
        </w:rPr>
        <w:t>The Journal of Sexual Medicine</w:t>
      </w:r>
      <w:r w:rsidRPr="0005379A">
        <w:rPr>
          <w:rFonts w:ascii="Arial" w:hAnsi="Arial" w:cs="Arial"/>
          <w:sz w:val="22"/>
          <w:szCs w:val="22"/>
          <w:lang w:val="en-US"/>
        </w:rPr>
        <w:t xml:space="preserve"> </w:t>
      </w:r>
      <w:r w:rsidRPr="0005379A">
        <w:rPr>
          <w:rFonts w:ascii="Arial" w:hAnsi="Arial" w:cs="Arial"/>
          <w:b/>
          <w:bCs/>
          <w:sz w:val="22"/>
          <w:szCs w:val="22"/>
          <w:lang w:val="en-US"/>
        </w:rPr>
        <w:t>2015</w:t>
      </w:r>
      <w:r w:rsidRPr="0005379A">
        <w:rPr>
          <w:rFonts w:ascii="Arial" w:hAnsi="Arial" w:cs="Arial"/>
          <w:sz w:val="22"/>
          <w:szCs w:val="22"/>
          <w:lang w:val="en-US"/>
        </w:rPr>
        <w:t xml:space="preserve">, </w:t>
      </w:r>
      <w:r w:rsidRPr="0005379A">
        <w:rPr>
          <w:rFonts w:ascii="Arial" w:hAnsi="Arial" w:cs="Arial"/>
          <w:i/>
          <w:iCs/>
          <w:sz w:val="22"/>
          <w:szCs w:val="22"/>
          <w:lang w:val="en-US"/>
        </w:rPr>
        <w:t>12</w:t>
      </w:r>
      <w:r w:rsidRPr="0005379A">
        <w:rPr>
          <w:rFonts w:ascii="Arial" w:hAnsi="Arial" w:cs="Arial"/>
          <w:sz w:val="22"/>
          <w:szCs w:val="22"/>
          <w:lang w:val="en-US"/>
        </w:rPr>
        <w:t>, 774–782, doi:10.1111/jsm.12751.</w:t>
      </w:r>
    </w:p>
    <w:p w14:paraId="2C8EC708"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23. </w:t>
      </w:r>
      <w:r w:rsidRPr="0005379A">
        <w:rPr>
          <w:rFonts w:ascii="Arial" w:hAnsi="Arial" w:cs="Arial"/>
          <w:sz w:val="22"/>
          <w:szCs w:val="22"/>
          <w:lang w:val="en-US"/>
        </w:rPr>
        <w:tab/>
        <w:t xml:space="preserve">Svanström Röjvall, A.; Buchli, C.; Bottai, M.; Ahlberg, M.; Flöter-Rådestad, A.; Martling, A.; Segelman, J. Effect of Radiotherapy for Rectal Cancer on Female Sexual Function: A Prospective Cohort Study. </w:t>
      </w:r>
      <w:r w:rsidRPr="0005379A">
        <w:rPr>
          <w:rFonts w:ascii="Arial" w:hAnsi="Arial" w:cs="Arial"/>
          <w:i/>
          <w:iCs/>
          <w:sz w:val="22"/>
          <w:szCs w:val="22"/>
          <w:lang w:val="en-US"/>
        </w:rPr>
        <w:t>British Journal of Surgery</w:t>
      </w:r>
      <w:r w:rsidRPr="0005379A">
        <w:rPr>
          <w:rFonts w:ascii="Arial" w:hAnsi="Arial" w:cs="Arial"/>
          <w:sz w:val="22"/>
          <w:szCs w:val="22"/>
          <w:lang w:val="en-US"/>
        </w:rPr>
        <w:t xml:space="preserve"> </w:t>
      </w:r>
      <w:r w:rsidRPr="0005379A">
        <w:rPr>
          <w:rFonts w:ascii="Arial" w:hAnsi="Arial" w:cs="Arial"/>
          <w:b/>
          <w:bCs/>
          <w:sz w:val="22"/>
          <w:szCs w:val="22"/>
          <w:lang w:val="en-US"/>
        </w:rPr>
        <w:t>2020</w:t>
      </w:r>
      <w:r w:rsidRPr="0005379A">
        <w:rPr>
          <w:rFonts w:ascii="Arial" w:hAnsi="Arial" w:cs="Arial"/>
          <w:sz w:val="22"/>
          <w:szCs w:val="22"/>
          <w:lang w:val="en-US"/>
        </w:rPr>
        <w:t xml:space="preserve">, </w:t>
      </w:r>
      <w:r w:rsidRPr="0005379A">
        <w:rPr>
          <w:rFonts w:ascii="Arial" w:hAnsi="Arial" w:cs="Arial"/>
          <w:i/>
          <w:iCs/>
          <w:sz w:val="22"/>
          <w:szCs w:val="22"/>
          <w:lang w:val="en-US"/>
        </w:rPr>
        <w:t>107</w:t>
      </w:r>
      <w:r w:rsidRPr="0005379A">
        <w:rPr>
          <w:rFonts w:ascii="Arial" w:hAnsi="Arial" w:cs="Arial"/>
          <w:sz w:val="22"/>
          <w:szCs w:val="22"/>
          <w:lang w:val="en-US"/>
        </w:rPr>
        <w:t>, 525–536, doi:10.1002/bjs.11373.</w:t>
      </w:r>
    </w:p>
    <w:p w14:paraId="7C76471C"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lastRenderedPageBreak/>
        <w:t xml:space="preserve">24. </w:t>
      </w:r>
      <w:r w:rsidRPr="0005379A">
        <w:rPr>
          <w:rFonts w:ascii="Arial" w:hAnsi="Arial" w:cs="Arial"/>
          <w:sz w:val="22"/>
          <w:szCs w:val="22"/>
          <w:lang w:val="en-US"/>
        </w:rPr>
        <w:tab/>
        <w:t xml:space="preserve">Velez, M.P.; Richardson, H.; Baxter, N.N.; McClintock, C.; Greenblatt, E.; Barr, R.; Green, M. Risk of Infertility in Female Adolescents and Young Adults with Cancer: A Population-Based Cohort Study. </w:t>
      </w:r>
      <w:r w:rsidRPr="0005379A">
        <w:rPr>
          <w:rFonts w:ascii="Arial" w:hAnsi="Arial" w:cs="Arial"/>
          <w:i/>
          <w:iCs/>
          <w:sz w:val="22"/>
          <w:szCs w:val="22"/>
          <w:lang w:val="en-US"/>
        </w:rPr>
        <w:t>Human Reproduction</w:t>
      </w:r>
      <w:r w:rsidRPr="0005379A">
        <w:rPr>
          <w:rFonts w:ascii="Arial" w:hAnsi="Arial" w:cs="Arial"/>
          <w:sz w:val="22"/>
          <w:szCs w:val="22"/>
          <w:lang w:val="en-US"/>
        </w:rPr>
        <w:t xml:space="preserve"> </w:t>
      </w:r>
      <w:r w:rsidRPr="0005379A">
        <w:rPr>
          <w:rFonts w:ascii="Arial" w:hAnsi="Arial" w:cs="Arial"/>
          <w:b/>
          <w:bCs/>
          <w:sz w:val="22"/>
          <w:szCs w:val="22"/>
          <w:lang w:val="en-US"/>
        </w:rPr>
        <w:t>2021</w:t>
      </w:r>
      <w:r w:rsidRPr="0005379A">
        <w:rPr>
          <w:rFonts w:ascii="Arial" w:hAnsi="Arial" w:cs="Arial"/>
          <w:sz w:val="22"/>
          <w:szCs w:val="22"/>
          <w:lang w:val="en-US"/>
        </w:rPr>
        <w:t xml:space="preserve">, </w:t>
      </w:r>
      <w:r w:rsidRPr="0005379A">
        <w:rPr>
          <w:rFonts w:ascii="Arial" w:hAnsi="Arial" w:cs="Arial"/>
          <w:i/>
          <w:iCs/>
          <w:sz w:val="22"/>
          <w:szCs w:val="22"/>
          <w:lang w:val="en-US"/>
        </w:rPr>
        <w:t>36</w:t>
      </w:r>
      <w:r w:rsidRPr="0005379A">
        <w:rPr>
          <w:rFonts w:ascii="Arial" w:hAnsi="Arial" w:cs="Arial"/>
          <w:sz w:val="22"/>
          <w:szCs w:val="22"/>
          <w:lang w:val="en-US"/>
        </w:rPr>
        <w:t>, 1981–1988, doi:10.1093/humrep/deab036.</w:t>
      </w:r>
    </w:p>
    <w:p w14:paraId="6092E8C4"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25. </w:t>
      </w:r>
      <w:r w:rsidRPr="0005379A">
        <w:rPr>
          <w:rFonts w:ascii="Arial" w:hAnsi="Arial" w:cs="Arial"/>
          <w:sz w:val="22"/>
          <w:szCs w:val="22"/>
          <w:lang w:val="en-US"/>
        </w:rPr>
        <w:tab/>
        <w:t xml:space="preserve">Ullah, F.; Pillai, A.B.; Omar, N.; Dima, D.; Harichand, S. Early-Onset Colorectal Cancer: Current Insights. </w:t>
      </w:r>
      <w:r w:rsidRPr="0005379A">
        <w:rPr>
          <w:rFonts w:ascii="Arial" w:hAnsi="Arial" w:cs="Arial"/>
          <w:i/>
          <w:iCs/>
          <w:sz w:val="22"/>
          <w:szCs w:val="22"/>
          <w:lang w:val="en-US"/>
        </w:rPr>
        <w:t>Cancers (Basel)</w:t>
      </w:r>
      <w:r w:rsidRPr="0005379A">
        <w:rPr>
          <w:rFonts w:ascii="Arial" w:hAnsi="Arial" w:cs="Arial"/>
          <w:sz w:val="22"/>
          <w:szCs w:val="22"/>
          <w:lang w:val="en-US"/>
        </w:rPr>
        <w:t xml:space="preserve"> </w:t>
      </w:r>
      <w:r w:rsidRPr="0005379A">
        <w:rPr>
          <w:rFonts w:ascii="Arial" w:hAnsi="Arial" w:cs="Arial"/>
          <w:b/>
          <w:bCs/>
          <w:sz w:val="22"/>
          <w:szCs w:val="22"/>
          <w:lang w:val="en-US"/>
        </w:rPr>
        <w:t>2023</w:t>
      </w:r>
      <w:r w:rsidRPr="0005379A">
        <w:rPr>
          <w:rFonts w:ascii="Arial" w:hAnsi="Arial" w:cs="Arial"/>
          <w:sz w:val="22"/>
          <w:szCs w:val="22"/>
          <w:lang w:val="en-US"/>
        </w:rPr>
        <w:t xml:space="preserve">, </w:t>
      </w:r>
      <w:r w:rsidRPr="0005379A">
        <w:rPr>
          <w:rFonts w:ascii="Arial" w:hAnsi="Arial" w:cs="Arial"/>
          <w:i/>
          <w:iCs/>
          <w:sz w:val="22"/>
          <w:szCs w:val="22"/>
          <w:lang w:val="en-US"/>
        </w:rPr>
        <w:t>15</w:t>
      </w:r>
      <w:r w:rsidRPr="0005379A">
        <w:rPr>
          <w:rFonts w:ascii="Arial" w:hAnsi="Arial" w:cs="Arial"/>
          <w:sz w:val="22"/>
          <w:szCs w:val="22"/>
          <w:lang w:val="en-US"/>
        </w:rPr>
        <w:t>, 3202, doi:10.3390/cancers15123202.</w:t>
      </w:r>
    </w:p>
    <w:p w14:paraId="7EF8A11C"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26. </w:t>
      </w:r>
      <w:r w:rsidRPr="0005379A">
        <w:rPr>
          <w:rFonts w:ascii="Arial" w:hAnsi="Arial" w:cs="Arial"/>
          <w:sz w:val="22"/>
          <w:szCs w:val="22"/>
          <w:lang w:val="en-US"/>
        </w:rPr>
        <w:tab/>
        <w:t xml:space="preserve">Wan, J.; Gai, Y.; Li, G.; Tao, Z.; Zhang, Z. Incidence of Chemotherapy- and Chemoradiotherapy-Induced Amenorrhea in Premenopausal Women with Stage II/III Colorectal Cancer. </w:t>
      </w:r>
      <w:r w:rsidRPr="0005379A">
        <w:rPr>
          <w:rFonts w:ascii="Arial" w:hAnsi="Arial" w:cs="Arial"/>
          <w:i/>
          <w:iCs/>
          <w:sz w:val="22"/>
          <w:szCs w:val="22"/>
          <w:lang w:val="en-US"/>
        </w:rPr>
        <w:t>Clin Colorectal Cancer</w:t>
      </w:r>
      <w:r w:rsidRPr="0005379A">
        <w:rPr>
          <w:rFonts w:ascii="Arial" w:hAnsi="Arial" w:cs="Arial"/>
          <w:sz w:val="22"/>
          <w:szCs w:val="22"/>
          <w:lang w:val="en-US"/>
        </w:rPr>
        <w:t xml:space="preserve"> </w:t>
      </w:r>
      <w:r w:rsidRPr="0005379A">
        <w:rPr>
          <w:rFonts w:ascii="Arial" w:hAnsi="Arial" w:cs="Arial"/>
          <w:b/>
          <w:bCs/>
          <w:sz w:val="22"/>
          <w:szCs w:val="22"/>
          <w:lang w:val="en-US"/>
        </w:rPr>
        <w:t>2015</w:t>
      </w:r>
      <w:r w:rsidRPr="0005379A">
        <w:rPr>
          <w:rFonts w:ascii="Arial" w:hAnsi="Arial" w:cs="Arial"/>
          <w:sz w:val="22"/>
          <w:szCs w:val="22"/>
          <w:lang w:val="en-US"/>
        </w:rPr>
        <w:t xml:space="preserve">, </w:t>
      </w:r>
      <w:r w:rsidRPr="0005379A">
        <w:rPr>
          <w:rFonts w:ascii="Arial" w:hAnsi="Arial" w:cs="Arial"/>
          <w:i/>
          <w:iCs/>
          <w:sz w:val="22"/>
          <w:szCs w:val="22"/>
          <w:lang w:val="en-US"/>
        </w:rPr>
        <w:t>14</w:t>
      </w:r>
      <w:r w:rsidRPr="0005379A">
        <w:rPr>
          <w:rFonts w:ascii="Arial" w:hAnsi="Arial" w:cs="Arial"/>
          <w:sz w:val="22"/>
          <w:szCs w:val="22"/>
          <w:lang w:val="en-US"/>
        </w:rPr>
        <w:t>, 31–34, doi:10.1016/j.clcc.2014.09.012.</w:t>
      </w:r>
    </w:p>
    <w:p w14:paraId="23499D52"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27. </w:t>
      </w:r>
      <w:r w:rsidRPr="0005379A">
        <w:rPr>
          <w:rFonts w:ascii="Arial" w:hAnsi="Arial" w:cs="Arial"/>
          <w:sz w:val="22"/>
          <w:szCs w:val="22"/>
          <w:lang w:val="en-US"/>
        </w:rPr>
        <w:tab/>
        <w:t xml:space="preserve">Dolmans, M.-M. Recent Advances in Fertility Preservation and Counseling for Female Cancer Patients. </w:t>
      </w:r>
      <w:r w:rsidRPr="0005379A">
        <w:rPr>
          <w:rFonts w:ascii="Arial" w:hAnsi="Arial" w:cs="Arial"/>
          <w:i/>
          <w:iCs/>
          <w:sz w:val="22"/>
          <w:szCs w:val="22"/>
          <w:lang w:val="en-US"/>
        </w:rPr>
        <w:t>Expert Rev Anticancer Ther</w:t>
      </w:r>
      <w:r w:rsidRPr="0005379A">
        <w:rPr>
          <w:rFonts w:ascii="Arial" w:hAnsi="Arial" w:cs="Arial"/>
          <w:sz w:val="22"/>
          <w:szCs w:val="22"/>
          <w:lang w:val="en-US"/>
        </w:rPr>
        <w:t xml:space="preserve"> </w:t>
      </w:r>
      <w:r w:rsidRPr="0005379A">
        <w:rPr>
          <w:rFonts w:ascii="Arial" w:hAnsi="Arial" w:cs="Arial"/>
          <w:b/>
          <w:bCs/>
          <w:sz w:val="22"/>
          <w:szCs w:val="22"/>
          <w:lang w:val="en-US"/>
        </w:rPr>
        <w:t>2018</w:t>
      </w:r>
      <w:r w:rsidRPr="0005379A">
        <w:rPr>
          <w:rFonts w:ascii="Arial" w:hAnsi="Arial" w:cs="Arial"/>
          <w:sz w:val="22"/>
          <w:szCs w:val="22"/>
          <w:lang w:val="en-US"/>
        </w:rPr>
        <w:t xml:space="preserve">, </w:t>
      </w:r>
      <w:r w:rsidRPr="0005379A">
        <w:rPr>
          <w:rFonts w:ascii="Arial" w:hAnsi="Arial" w:cs="Arial"/>
          <w:i/>
          <w:iCs/>
          <w:sz w:val="22"/>
          <w:szCs w:val="22"/>
          <w:lang w:val="en-US"/>
        </w:rPr>
        <w:t>18</w:t>
      </w:r>
      <w:r w:rsidRPr="0005379A">
        <w:rPr>
          <w:rFonts w:ascii="Arial" w:hAnsi="Arial" w:cs="Arial"/>
          <w:sz w:val="22"/>
          <w:szCs w:val="22"/>
          <w:lang w:val="en-US"/>
        </w:rPr>
        <w:t>, 115–120, doi:10.1080/14737140.2018.1415758.</w:t>
      </w:r>
    </w:p>
    <w:p w14:paraId="5A2506DD"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28. </w:t>
      </w:r>
      <w:r w:rsidRPr="0005379A">
        <w:rPr>
          <w:rFonts w:ascii="Arial" w:hAnsi="Arial" w:cs="Arial"/>
          <w:sz w:val="22"/>
          <w:szCs w:val="22"/>
          <w:lang w:val="en-US"/>
        </w:rPr>
        <w:tab/>
        <w:t xml:space="preserve">Cercek, A.; Siegel, C.L.; Capanu, M.; Reidy-Lagunes, D.; Saltz, L.B. Incidence of Chemotherapy-Induced Amenorrhea in Premenopausal Women Treated with Adjuvant FOLFOX for Colorectal Cancer. </w:t>
      </w:r>
      <w:r w:rsidRPr="0005379A">
        <w:rPr>
          <w:rFonts w:ascii="Arial" w:hAnsi="Arial" w:cs="Arial"/>
          <w:i/>
          <w:iCs/>
          <w:sz w:val="22"/>
          <w:szCs w:val="22"/>
          <w:lang w:val="en-US"/>
        </w:rPr>
        <w:t>Clin Colorectal Cancer</w:t>
      </w:r>
      <w:r w:rsidRPr="0005379A">
        <w:rPr>
          <w:rFonts w:ascii="Arial" w:hAnsi="Arial" w:cs="Arial"/>
          <w:sz w:val="22"/>
          <w:szCs w:val="22"/>
          <w:lang w:val="en-US"/>
        </w:rPr>
        <w:t xml:space="preserve"> </w:t>
      </w:r>
      <w:r w:rsidRPr="0005379A">
        <w:rPr>
          <w:rFonts w:ascii="Arial" w:hAnsi="Arial" w:cs="Arial"/>
          <w:b/>
          <w:bCs/>
          <w:sz w:val="22"/>
          <w:szCs w:val="22"/>
          <w:lang w:val="en-US"/>
        </w:rPr>
        <w:t>2013</w:t>
      </w:r>
      <w:r w:rsidRPr="0005379A">
        <w:rPr>
          <w:rFonts w:ascii="Arial" w:hAnsi="Arial" w:cs="Arial"/>
          <w:sz w:val="22"/>
          <w:szCs w:val="22"/>
          <w:lang w:val="en-US"/>
        </w:rPr>
        <w:t xml:space="preserve">, </w:t>
      </w:r>
      <w:r w:rsidRPr="0005379A">
        <w:rPr>
          <w:rFonts w:ascii="Arial" w:hAnsi="Arial" w:cs="Arial"/>
          <w:i/>
          <w:iCs/>
          <w:sz w:val="22"/>
          <w:szCs w:val="22"/>
          <w:lang w:val="en-US"/>
        </w:rPr>
        <w:t>12</w:t>
      </w:r>
      <w:r w:rsidRPr="0005379A">
        <w:rPr>
          <w:rFonts w:ascii="Arial" w:hAnsi="Arial" w:cs="Arial"/>
          <w:sz w:val="22"/>
          <w:szCs w:val="22"/>
          <w:lang w:val="en-US"/>
        </w:rPr>
        <w:t>, 163–167, doi:10.1016/j.clcc.2013.04.007.</w:t>
      </w:r>
    </w:p>
    <w:p w14:paraId="59852F57"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29. </w:t>
      </w:r>
      <w:r w:rsidRPr="0005379A">
        <w:rPr>
          <w:rFonts w:ascii="Arial" w:hAnsi="Arial" w:cs="Arial"/>
          <w:sz w:val="22"/>
          <w:szCs w:val="22"/>
          <w:lang w:val="en-US"/>
        </w:rPr>
        <w:tab/>
        <w:t xml:space="preserve">Levi, M.; Shalgi, R.; Brenner, B.; Perl, G.; Purim, O.; Amit, L.; Stemmer, S.M.; Ben-Aharon, I. The Impact of Oxaliplatin on the Gonads: From Bedside to the Bench. </w:t>
      </w:r>
      <w:r w:rsidRPr="0005379A">
        <w:rPr>
          <w:rFonts w:ascii="Arial" w:hAnsi="Arial" w:cs="Arial"/>
          <w:i/>
          <w:iCs/>
          <w:sz w:val="22"/>
          <w:szCs w:val="22"/>
          <w:lang w:val="en-US"/>
        </w:rPr>
        <w:t>Mol. Hum. Reprod.</w:t>
      </w:r>
      <w:r w:rsidRPr="0005379A">
        <w:rPr>
          <w:rFonts w:ascii="Arial" w:hAnsi="Arial" w:cs="Arial"/>
          <w:sz w:val="22"/>
          <w:szCs w:val="22"/>
          <w:lang w:val="en-US"/>
        </w:rPr>
        <w:t xml:space="preserve"> </w:t>
      </w:r>
      <w:r w:rsidRPr="0005379A">
        <w:rPr>
          <w:rFonts w:ascii="Arial" w:hAnsi="Arial" w:cs="Arial"/>
          <w:b/>
          <w:bCs/>
          <w:sz w:val="22"/>
          <w:szCs w:val="22"/>
          <w:lang w:val="en-US"/>
        </w:rPr>
        <w:t>2015</w:t>
      </w:r>
      <w:r w:rsidRPr="0005379A">
        <w:rPr>
          <w:rFonts w:ascii="Arial" w:hAnsi="Arial" w:cs="Arial"/>
          <w:sz w:val="22"/>
          <w:szCs w:val="22"/>
          <w:lang w:val="en-US"/>
        </w:rPr>
        <w:t xml:space="preserve">, </w:t>
      </w:r>
      <w:r w:rsidRPr="0005379A">
        <w:rPr>
          <w:rFonts w:ascii="Arial" w:hAnsi="Arial" w:cs="Arial"/>
          <w:i/>
          <w:iCs/>
          <w:sz w:val="22"/>
          <w:szCs w:val="22"/>
          <w:lang w:val="en-US"/>
        </w:rPr>
        <w:t>21</w:t>
      </w:r>
      <w:r w:rsidRPr="0005379A">
        <w:rPr>
          <w:rFonts w:ascii="Arial" w:hAnsi="Arial" w:cs="Arial"/>
          <w:sz w:val="22"/>
          <w:szCs w:val="22"/>
          <w:lang w:val="en-US"/>
        </w:rPr>
        <w:t>, 885–893, doi:10.1093/molehr/gav055.</w:t>
      </w:r>
    </w:p>
    <w:p w14:paraId="6575FB63"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30. </w:t>
      </w:r>
      <w:r w:rsidRPr="0005379A">
        <w:rPr>
          <w:rFonts w:ascii="Arial" w:hAnsi="Arial" w:cs="Arial"/>
          <w:sz w:val="22"/>
          <w:szCs w:val="22"/>
          <w:lang w:val="en-US"/>
        </w:rPr>
        <w:tab/>
        <w:t xml:space="preserve">Lee, S.J.; Schover, L.R.; Partridge, A.H.; Patrizio, P.; Wallace, W.H.; Hagerty, K.; Beck, L.N.; Brennan, L.V.; Oktay, K. American Society of Clinical Oncology Recommendations on Fertility Preservation in Cancer Patients. </w:t>
      </w:r>
      <w:r w:rsidRPr="0005379A">
        <w:rPr>
          <w:rFonts w:ascii="Arial" w:hAnsi="Arial" w:cs="Arial"/>
          <w:i/>
          <w:iCs/>
          <w:sz w:val="22"/>
          <w:szCs w:val="22"/>
          <w:lang w:val="en-US"/>
        </w:rPr>
        <w:t>JCO</w:t>
      </w:r>
      <w:r w:rsidRPr="0005379A">
        <w:rPr>
          <w:rFonts w:ascii="Arial" w:hAnsi="Arial" w:cs="Arial"/>
          <w:sz w:val="22"/>
          <w:szCs w:val="22"/>
          <w:lang w:val="en-US"/>
        </w:rPr>
        <w:t xml:space="preserve"> </w:t>
      </w:r>
      <w:r w:rsidRPr="0005379A">
        <w:rPr>
          <w:rFonts w:ascii="Arial" w:hAnsi="Arial" w:cs="Arial"/>
          <w:b/>
          <w:bCs/>
          <w:sz w:val="22"/>
          <w:szCs w:val="22"/>
          <w:lang w:val="en-US"/>
        </w:rPr>
        <w:t>2006</w:t>
      </w:r>
      <w:r w:rsidRPr="0005379A">
        <w:rPr>
          <w:rFonts w:ascii="Arial" w:hAnsi="Arial" w:cs="Arial"/>
          <w:sz w:val="22"/>
          <w:szCs w:val="22"/>
          <w:lang w:val="en-US"/>
        </w:rPr>
        <w:t xml:space="preserve">, </w:t>
      </w:r>
      <w:r w:rsidRPr="0005379A">
        <w:rPr>
          <w:rFonts w:ascii="Arial" w:hAnsi="Arial" w:cs="Arial"/>
          <w:i/>
          <w:iCs/>
          <w:sz w:val="22"/>
          <w:szCs w:val="22"/>
          <w:lang w:val="en-US"/>
        </w:rPr>
        <w:t>24</w:t>
      </w:r>
      <w:r w:rsidRPr="0005379A">
        <w:rPr>
          <w:rFonts w:ascii="Arial" w:hAnsi="Arial" w:cs="Arial"/>
          <w:sz w:val="22"/>
          <w:szCs w:val="22"/>
          <w:lang w:val="en-US"/>
        </w:rPr>
        <w:t>, 2917–2931, doi:10.1200/JCO.2006.06.5888.</w:t>
      </w:r>
    </w:p>
    <w:p w14:paraId="7A39FC8C"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31. </w:t>
      </w:r>
      <w:r w:rsidRPr="0005379A">
        <w:rPr>
          <w:rFonts w:ascii="Arial" w:hAnsi="Arial" w:cs="Arial"/>
          <w:sz w:val="22"/>
          <w:szCs w:val="22"/>
          <w:lang w:val="en-US"/>
        </w:rPr>
        <w:tab/>
        <w:t xml:space="preserve">Schüring, A.N.; Fehm, T.; Behringer, K.; Goeckenjan, M.; Wimberger, P.; Henes, M.; Henes, J.; Fey, M.F.; von Wolff, M. Practical Recommendations for Fertility Preservation in Women by the FertiPROTEKT Network. Part I: Indications for Fertility Preservation. </w:t>
      </w:r>
      <w:r w:rsidRPr="0005379A">
        <w:rPr>
          <w:rFonts w:ascii="Arial" w:hAnsi="Arial" w:cs="Arial"/>
          <w:i/>
          <w:iCs/>
          <w:sz w:val="22"/>
          <w:szCs w:val="22"/>
          <w:lang w:val="en-US"/>
        </w:rPr>
        <w:t>Arch Gynecol Obstet</w:t>
      </w:r>
      <w:r w:rsidRPr="0005379A">
        <w:rPr>
          <w:rFonts w:ascii="Arial" w:hAnsi="Arial" w:cs="Arial"/>
          <w:sz w:val="22"/>
          <w:szCs w:val="22"/>
          <w:lang w:val="en-US"/>
        </w:rPr>
        <w:t xml:space="preserve"> </w:t>
      </w:r>
      <w:r w:rsidRPr="0005379A">
        <w:rPr>
          <w:rFonts w:ascii="Arial" w:hAnsi="Arial" w:cs="Arial"/>
          <w:b/>
          <w:bCs/>
          <w:sz w:val="22"/>
          <w:szCs w:val="22"/>
          <w:lang w:val="en-US"/>
        </w:rPr>
        <w:t>2018</w:t>
      </w:r>
      <w:r w:rsidRPr="0005379A">
        <w:rPr>
          <w:rFonts w:ascii="Arial" w:hAnsi="Arial" w:cs="Arial"/>
          <w:sz w:val="22"/>
          <w:szCs w:val="22"/>
          <w:lang w:val="en-US"/>
        </w:rPr>
        <w:t xml:space="preserve">, </w:t>
      </w:r>
      <w:r w:rsidRPr="0005379A">
        <w:rPr>
          <w:rFonts w:ascii="Arial" w:hAnsi="Arial" w:cs="Arial"/>
          <w:i/>
          <w:iCs/>
          <w:sz w:val="22"/>
          <w:szCs w:val="22"/>
          <w:lang w:val="en-US"/>
        </w:rPr>
        <w:t>297</w:t>
      </w:r>
      <w:r w:rsidRPr="0005379A">
        <w:rPr>
          <w:rFonts w:ascii="Arial" w:hAnsi="Arial" w:cs="Arial"/>
          <w:sz w:val="22"/>
          <w:szCs w:val="22"/>
          <w:lang w:val="en-US"/>
        </w:rPr>
        <w:t>, 241–255, doi:10.1007/s00404-017-4594-3.</w:t>
      </w:r>
    </w:p>
    <w:p w14:paraId="1D9A832B"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32. </w:t>
      </w:r>
      <w:r w:rsidRPr="0005379A">
        <w:rPr>
          <w:rFonts w:ascii="Arial" w:hAnsi="Arial" w:cs="Arial"/>
          <w:sz w:val="22"/>
          <w:szCs w:val="22"/>
          <w:lang w:val="en-US"/>
        </w:rPr>
        <w:tab/>
        <w:t xml:space="preserve">Wallace, W.H.B.; Shalet, S.M.; Hendry, J.H.; Morris-Jones, P.H.; Gattamaneni, H.R. Ovarian Failure Following Abdominal Irradiation in Childhood: The Radiosensitivity of the Human Oocyte. </w:t>
      </w:r>
      <w:r w:rsidRPr="0005379A">
        <w:rPr>
          <w:rFonts w:ascii="Arial" w:hAnsi="Arial" w:cs="Arial"/>
          <w:i/>
          <w:iCs/>
          <w:sz w:val="22"/>
          <w:szCs w:val="22"/>
          <w:lang w:val="en-US"/>
        </w:rPr>
        <w:t>The British Journal of Radiology</w:t>
      </w:r>
      <w:r w:rsidRPr="0005379A">
        <w:rPr>
          <w:rFonts w:ascii="Arial" w:hAnsi="Arial" w:cs="Arial"/>
          <w:sz w:val="22"/>
          <w:szCs w:val="22"/>
          <w:lang w:val="en-US"/>
        </w:rPr>
        <w:t xml:space="preserve"> </w:t>
      </w:r>
      <w:r w:rsidRPr="0005379A">
        <w:rPr>
          <w:rFonts w:ascii="Arial" w:hAnsi="Arial" w:cs="Arial"/>
          <w:b/>
          <w:bCs/>
          <w:sz w:val="22"/>
          <w:szCs w:val="22"/>
          <w:lang w:val="en-US"/>
        </w:rPr>
        <w:t>1989</w:t>
      </w:r>
      <w:r w:rsidRPr="0005379A">
        <w:rPr>
          <w:rFonts w:ascii="Arial" w:hAnsi="Arial" w:cs="Arial"/>
          <w:sz w:val="22"/>
          <w:szCs w:val="22"/>
          <w:lang w:val="en-US"/>
        </w:rPr>
        <w:t xml:space="preserve">, </w:t>
      </w:r>
      <w:r w:rsidRPr="0005379A">
        <w:rPr>
          <w:rFonts w:ascii="Arial" w:hAnsi="Arial" w:cs="Arial"/>
          <w:i/>
          <w:iCs/>
          <w:sz w:val="22"/>
          <w:szCs w:val="22"/>
          <w:lang w:val="en-US"/>
        </w:rPr>
        <w:t>62</w:t>
      </w:r>
      <w:r w:rsidRPr="0005379A">
        <w:rPr>
          <w:rFonts w:ascii="Arial" w:hAnsi="Arial" w:cs="Arial"/>
          <w:sz w:val="22"/>
          <w:szCs w:val="22"/>
          <w:lang w:val="en-US"/>
        </w:rPr>
        <w:t>, 995–998, doi:10.1259/0007-1285-62-743-995.</w:t>
      </w:r>
    </w:p>
    <w:p w14:paraId="4BA6C949"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33. </w:t>
      </w:r>
      <w:r w:rsidRPr="0005379A">
        <w:rPr>
          <w:rFonts w:ascii="Arial" w:hAnsi="Arial" w:cs="Arial"/>
          <w:sz w:val="22"/>
          <w:szCs w:val="22"/>
          <w:lang w:val="en-US"/>
        </w:rPr>
        <w:tab/>
        <w:t xml:space="preserve">Smith, K.L.; Gracia, C.; Sokalska, A.; Moore, H. Advances in Fertility Preservation for Young Women With Cancer. </w:t>
      </w:r>
      <w:r w:rsidRPr="0005379A">
        <w:rPr>
          <w:rFonts w:ascii="Arial" w:hAnsi="Arial" w:cs="Arial"/>
          <w:i/>
          <w:iCs/>
          <w:sz w:val="22"/>
          <w:szCs w:val="22"/>
          <w:lang w:val="en-US"/>
        </w:rPr>
        <w:t>American Society of Clinical Oncology Educational Book</w:t>
      </w:r>
      <w:r w:rsidRPr="0005379A">
        <w:rPr>
          <w:rFonts w:ascii="Arial" w:hAnsi="Arial" w:cs="Arial"/>
          <w:sz w:val="22"/>
          <w:szCs w:val="22"/>
          <w:lang w:val="en-US"/>
        </w:rPr>
        <w:t xml:space="preserve"> </w:t>
      </w:r>
      <w:r w:rsidRPr="0005379A">
        <w:rPr>
          <w:rFonts w:ascii="Arial" w:hAnsi="Arial" w:cs="Arial"/>
          <w:b/>
          <w:bCs/>
          <w:sz w:val="22"/>
          <w:szCs w:val="22"/>
          <w:lang w:val="en-US"/>
        </w:rPr>
        <w:t>2018</w:t>
      </w:r>
      <w:r w:rsidRPr="0005379A">
        <w:rPr>
          <w:rFonts w:ascii="Arial" w:hAnsi="Arial" w:cs="Arial"/>
          <w:sz w:val="22"/>
          <w:szCs w:val="22"/>
          <w:lang w:val="en-US"/>
        </w:rPr>
        <w:t>, 27–37, doi:10.1200/EDBK_208301.</w:t>
      </w:r>
    </w:p>
    <w:p w14:paraId="5884C5FE"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34. </w:t>
      </w:r>
      <w:r w:rsidRPr="0005379A">
        <w:rPr>
          <w:rFonts w:ascii="Arial" w:hAnsi="Arial" w:cs="Arial"/>
          <w:sz w:val="22"/>
          <w:szCs w:val="22"/>
          <w:lang w:val="en-US"/>
        </w:rPr>
        <w:tab/>
        <w:t xml:space="preserve">Kye, B.-H.; Cho, H.-M. Overview of Radiation Therapy for Treating Rectal Cancer. </w:t>
      </w:r>
      <w:r w:rsidRPr="0005379A">
        <w:rPr>
          <w:rFonts w:ascii="Arial" w:hAnsi="Arial" w:cs="Arial"/>
          <w:i/>
          <w:iCs/>
          <w:sz w:val="22"/>
          <w:szCs w:val="22"/>
          <w:lang w:val="en-US"/>
        </w:rPr>
        <w:t>Ann Coloproctol</w:t>
      </w:r>
      <w:r w:rsidRPr="0005379A">
        <w:rPr>
          <w:rFonts w:ascii="Arial" w:hAnsi="Arial" w:cs="Arial"/>
          <w:sz w:val="22"/>
          <w:szCs w:val="22"/>
          <w:lang w:val="en-US"/>
        </w:rPr>
        <w:t xml:space="preserve"> </w:t>
      </w:r>
      <w:r w:rsidRPr="0005379A">
        <w:rPr>
          <w:rFonts w:ascii="Arial" w:hAnsi="Arial" w:cs="Arial"/>
          <w:b/>
          <w:bCs/>
          <w:sz w:val="22"/>
          <w:szCs w:val="22"/>
          <w:lang w:val="en-US"/>
        </w:rPr>
        <w:t>2014</w:t>
      </w:r>
      <w:r w:rsidRPr="0005379A">
        <w:rPr>
          <w:rFonts w:ascii="Arial" w:hAnsi="Arial" w:cs="Arial"/>
          <w:sz w:val="22"/>
          <w:szCs w:val="22"/>
          <w:lang w:val="en-US"/>
        </w:rPr>
        <w:t xml:space="preserve">, </w:t>
      </w:r>
      <w:r w:rsidRPr="0005379A">
        <w:rPr>
          <w:rFonts w:ascii="Arial" w:hAnsi="Arial" w:cs="Arial"/>
          <w:i/>
          <w:iCs/>
          <w:sz w:val="22"/>
          <w:szCs w:val="22"/>
          <w:lang w:val="en-US"/>
        </w:rPr>
        <w:t>30</w:t>
      </w:r>
      <w:r w:rsidRPr="0005379A">
        <w:rPr>
          <w:rFonts w:ascii="Arial" w:hAnsi="Arial" w:cs="Arial"/>
          <w:sz w:val="22"/>
          <w:szCs w:val="22"/>
          <w:lang w:val="en-US"/>
        </w:rPr>
        <w:t>, 165–174, doi:10.3393/ac.2014.30.4.165.</w:t>
      </w:r>
    </w:p>
    <w:p w14:paraId="78AC7E42"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lastRenderedPageBreak/>
        <w:t xml:space="preserve">35. </w:t>
      </w:r>
      <w:r w:rsidRPr="0005379A">
        <w:rPr>
          <w:rFonts w:ascii="Arial" w:hAnsi="Arial" w:cs="Arial"/>
          <w:sz w:val="22"/>
          <w:szCs w:val="22"/>
          <w:lang w:val="en-US"/>
        </w:rPr>
        <w:tab/>
        <w:t xml:space="preserve">Lohynska, R.; Jirkovska, M.; Novakova-Jiresova, A.; Mazana, E.; Vambersky, K.; Veselsky, T.; Kindlova, A.; Stankusova, H.; Malinova, B. Radiotherapy Dose Limit for Uterus Fertility Sparing in Curative Chemoradiotherapy for Rectal Cancer. </w:t>
      </w:r>
      <w:r w:rsidRPr="0005379A">
        <w:rPr>
          <w:rFonts w:ascii="Arial" w:hAnsi="Arial" w:cs="Arial"/>
          <w:i/>
          <w:iCs/>
          <w:sz w:val="22"/>
          <w:szCs w:val="22"/>
          <w:lang w:val="en-US"/>
        </w:rPr>
        <w:t>Biomed Pap Med Fac Univ Palacky Olomouc Czech Repub</w:t>
      </w:r>
      <w:r w:rsidRPr="0005379A">
        <w:rPr>
          <w:rFonts w:ascii="Arial" w:hAnsi="Arial" w:cs="Arial"/>
          <w:sz w:val="22"/>
          <w:szCs w:val="22"/>
          <w:lang w:val="en-US"/>
        </w:rPr>
        <w:t xml:space="preserve"> </w:t>
      </w:r>
      <w:r w:rsidRPr="0005379A">
        <w:rPr>
          <w:rFonts w:ascii="Arial" w:hAnsi="Arial" w:cs="Arial"/>
          <w:b/>
          <w:bCs/>
          <w:sz w:val="22"/>
          <w:szCs w:val="22"/>
          <w:lang w:val="en-US"/>
        </w:rPr>
        <w:t>2021</w:t>
      </w:r>
      <w:r w:rsidRPr="0005379A">
        <w:rPr>
          <w:rFonts w:ascii="Arial" w:hAnsi="Arial" w:cs="Arial"/>
          <w:sz w:val="22"/>
          <w:szCs w:val="22"/>
          <w:lang w:val="en-US"/>
        </w:rPr>
        <w:t xml:space="preserve">, </w:t>
      </w:r>
      <w:r w:rsidRPr="0005379A">
        <w:rPr>
          <w:rFonts w:ascii="Arial" w:hAnsi="Arial" w:cs="Arial"/>
          <w:i/>
          <w:iCs/>
          <w:sz w:val="22"/>
          <w:szCs w:val="22"/>
          <w:lang w:val="en-US"/>
        </w:rPr>
        <w:t>165</w:t>
      </w:r>
      <w:r w:rsidRPr="0005379A">
        <w:rPr>
          <w:rFonts w:ascii="Arial" w:hAnsi="Arial" w:cs="Arial"/>
          <w:sz w:val="22"/>
          <w:szCs w:val="22"/>
          <w:lang w:val="en-US"/>
        </w:rPr>
        <w:t>, 99–101, doi:10.5507/bp.2020.039.</w:t>
      </w:r>
    </w:p>
    <w:p w14:paraId="0C7493C7"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36. </w:t>
      </w:r>
      <w:r w:rsidRPr="0005379A">
        <w:rPr>
          <w:rFonts w:ascii="Arial" w:hAnsi="Arial" w:cs="Arial"/>
          <w:sz w:val="22"/>
          <w:szCs w:val="22"/>
          <w:lang w:val="en-US"/>
        </w:rPr>
        <w:tab/>
        <w:t xml:space="preserve">Griffiths, M.J.; Winship, A.L.; Hutt, K.J. Do Cancer Therapies Damage the Uterus and Compromise Fertility? </w:t>
      </w:r>
      <w:r w:rsidRPr="0005379A">
        <w:rPr>
          <w:rFonts w:ascii="Arial" w:hAnsi="Arial" w:cs="Arial"/>
          <w:i/>
          <w:iCs/>
          <w:sz w:val="22"/>
          <w:szCs w:val="22"/>
          <w:lang w:val="en-US"/>
        </w:rPr>
        <w:t>Human Reproduction Update</w:t>
      </w:r>
      <w:r w:rsidRPr="0005379A">
        <w:rPr>
          <w:rFonts w:ascii="Arial" w:hAnsi="Arial" w:cs="Arial"/>
          <w:sz w:val="22"/>
          <w:szCs w:val="22"/>
          <w:lang w:val="en-US"/>
        </w:rPr>
        <w:t xml:space="preserve"> </w:t>
      </w:r>
      <w:r w:rsidRPr="0005379A">
        <w:rPr>
          <w:rFonts w:ascii="Arial" w:hAnsi="Arial" w:cs="Arial"/>
          <w:b/>
          <w:bCs/>
          <w:sz w:val="22"/>
          <w:szCs w:val="22"/>
          <w:lang w:val="en-US"/>
        </w:rPr>
        <w:t>2020</w:t>
      </w:r>
      <w:r w:rsidRPr="0005379A">
        <w:rPr>
          <w:rFonts w:ascii="Arial" w:hAnsi="Arial" w:cs="Arial"/>
          <w:sz w:val="22"/>
          <w:szCs w:val="22"/>
          <w:lang w:val="en-US"/>
        </w:rPr>
        <w:t xml:space="preserve">, </w:t>
      </w:r>
      <w:r w:rsidRPr="0005379A">
        <w:rPr>
          <w:rFonts w:ascii="Arial" w:hAnsi="Arial" w:cs="Arial"/>
          <w:i/>
          <w:iCs/>
          <w:sz w:val="22"/>
          <w:szCs w:val="22"/>
          <w:lang w:val="en-US"/>
        </w:rPr>
        <w:t>26</w:t>
      </w:r>
      <w:r w:rsidRPr="0005379A">
        <w:rPr>
          <w:rFonts w:ascii="Arial" w:hAnsi="Arial" w:cs="Arial"/>
          <w:sz w:val="22"/>
          <w:szCs w:val="22"/>
          <w:lang w:val="en-US"/>
        </w:rPr>
        <w:t>, 161–173, doi:10.1093/humupd/dmz041.</w:t>
      </w:r>
    </w:p>
    <w:p w14:paraId="6F55FF0C"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37. </w:t>
      </w:r>
      <w:r w:rsidRPr="0005379A">
        <w:rPr>
          <w:rFonts w:ascii="Arial" w:hAnsi="Arial" w:cs="Arial"/>
          <w:sz w:val="22"/>
          <w:szCs w:val="22"/>
          <w:lang w:val="en-US"/>
        </w:rPr>
        <w:tab/>
        <w:t xml:space="preserve">Hermann, R.M.; Henkel, K.; Christiansen, H.; Vorwerk, H.; Hille, A.; Hess, C.F.; Schmidberger, H. Testicular Dose and Hormonal Changes after Radiotherapy of Rectal Cancer. </w:t>
      </w:r>
      <w:r w:rsidRPr="0005379A">
        <w:rPr>
          <w:rFonts w:ascii="Arial" w:hAnsi="Arial" w:cs="Arial"/>
          <w:i/>
          <w:iCs/>
          <w:sz w:val="22"/>
          <w:szCs w:val="22"/>
          <w:lang w:val="en-US"/>
        </w:rPr>
        <w:t>Radiotherapy and Oncology</w:t>
      </w:r>
      <w:r w:rsidRPr="0005379A">
        <w:rPr>
          <w:rFonts w:ascii="Arial" w:hAnsi="Arial" w:cs="Arial"/>
          <w:sz w:val="22"/>
          <w:szCs w:val="22"/>
          <w:lang w:val="en-US"/>
        </w:rPr>
        <w:t xml:space="preserve"> </w:t>
      </w:r>
      <w:r w:rsidRPr="0005379A">
        <w:rPr>
          <w:rFonts w:ascii="Arial" w:hAnsi="Arial" w:cs="Arial"/>
          <w:b/>
          <w:bCs/>
          <w:sz w:val="22"/>
          <w:szCs w:val="22"/>
          <w:lang w:val="en-US"/>
        </w:rPr>
        <w:t>2005</w:t>
      </w:r>
      <w:r w:rsidRPr="0005379A">
        <w:rPr>
          <w:rFonts w:ascii="Arial" w:hAnsi="Arial" w:cs="Arial"/>
          <w:sz w:val="22"/>
          <w:szCs w:val="22"/>
          <w:lang w:val="en-US"/>
        </w:rPr>
        <w:t xml:space="preserve">, </w:t>
      </w:r>
      <w:r w:rsidRPr="0005379A">
        <w:rPr>
          <w:rFonts w:ascii="Arial" w:hAnsi="Arial" w:cs="Arial"/>
          <w:i/>
          <w:iCs/>
          <w:sz w:val="22"/>
          <w:szCs w:val="22"/>
          <w:lang w:val="en-US"/>
        </w:rPr>
        <w:t>75</w:t>
      </w:r>
      <w:r w:rsidRPr="0005379A">
        <w:rPr>
          <w:rFonts w:ascii="Arial" w:hAnsi="Arial" w:cs="Arial"/>
          <w:sz w:val="22"/>
          <w:szCs w:val="22"/>
          <w:lang w:val="en-US"/>
        </w:rPr>
        <w:t>, 83–88, doi:10.1016/j.radonc.2004.12.017.</w:t>
      </w:r>
    </w:p>
    <w:p w14:paraId="512673AF"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38. </w:t>
      </w:r>
      <w:r w:rsidRPr="0005379A">
        <w:rPr>
          <w:rFonts w:ascii="Arial" w:hAnsi="Arial" w:cs="Arial"/>
          <w:sz w:val="22"/>
          <w:szCs w:val="22"/>
          <w:lang w:val="en-US"/>
        </w:rPr>
        <w:tab/>
        <w:t xml:space="preserve">Dueland, S.; Grønlie Guren, M.; Rune Olsen, D.; Poulsen, J.P.; Magne Tveit, K. Radiation Therapy Induced Changes in Male Sex Hormone Levels in Rectal Cancer Patients. </w:t>
      </w:r>
      <w:r w:rsidRPr="0005379A">
        <w:rPr>
          <w:rFonts w:ascii="Arial" w:hAnsi="Arial" w:cs="Arial"/>
          <w:i/>
          <w:iCs/>
          <w:sz w:val="22"/>
          <w:szCs w:val="22"/>
          <w:lang w:val="en-US"/>
        </w:rPr>
        <w:t>Radiotherapy and Oncology</w:t>
      </w:r>
      <w:r w:rsidRPr="0005379A">
        <w:rPr>
          <w:rFonts w:ascii="Arial" w:hAnsi="Arial" w:cs="Arial"/>
          <w:sz w:val="22"/>
          <w:szCs w:val="22"/>
          <w:lang w:val="en-US"/>
        </w:rPr>
        <w:t xml:space="preserve"> </w:t>
      </w:r>
      <w:r w:rsidRPr="0005379A">
        <w:rPr>
          <w:rFonts w:ascii="Arial" w:hAnsi="Arial" w:cs="Arial"/>
          <w:b/>
          <w:bCs/>
          <w:sz w:val="22"/>
          <w:szCs w:val="22"/>
          <w:lang w:val="en-US"/>
        </w:rPr>
        <w:t>2003</w:t>
      </w:r>
      <w:r w:rsidRPr="0005379A">
        <w:rPr>
          <w:rFonts w:ascii="Arial" w:hAnsi="Arial" w:cs="Arial"/>
          <w:sz w:val="22"/>
          <w:szCs w:val="22"/>
          <w:lang w:val="en-US"/>
        </w:rPr>
        <w:t xml:space="preserve">, </w:t>
      </w:r>
      <w:r w:rsidRPr="0005379A">
        <w:rPr>
          <w:rFonts w:ascii="Arial" w:hAnsi="Arial" w:cs="Arial"/>
          <w:i/>
          <w:iCs/>
          <w:sz w:val="22"/>
          <w:szCs w:val="22"/>
          <w:lang w:val="en-US"/>
        </w:rPr>
        <w:t>68</w:t>
      </w:r>
      <w:r w:rsidRPr="0005379A">
        <w:rPr>
          <w:rFonts w:ascii="Arial" w:hAnsi="Arial" w:cs="Arial"/>
          <w:sz w:val="22"/>
          <w:szCs w:val="22"/>
          <w:lang w:val="en-US"/>
        </w:rPr>
        <w:t>, 249–253, doi:10.1016/S0167-8140(03)00120-8.</w:t>
      </w:r>
    </w:p>
    <w:p w14:paraId="4B30D205"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39. </w:t>
      </w:r>
      <w:r w:rsidRPr="0005379A">
        <w:rPr>
          <w:rFonts w:ascii="Arial" w:hAnsi="Arial" w:cs="Arial"/>
          <w:sz w:val="22"/>
          <w:szCs w:val="22"/>
          <w:lang w:val="en-US"/>
        </w:rPr>
        <w:tab/>
        <w:t xml:space="preserve">Morse, M.A. Adjuvant Therapy of Colon Cancer: Current Status and Future Developments. </w:t>
      </w:r>
      <w:r w:rsidRPr="0005379A">
        <w:rPr>
          <w:rFonts w:ascii="Arial" w:hAnsi="Arial" w:cs="Arial"/>
          <w:i/>
          <w:iCs/>
          <w:sz w:val="22"/>
          <w:szCs w:val="22"/>
          <w:lang w:val="en-US"/>
        </w:rPr>
        <w:t>Clin Colon Rectal Surg</w:t>
      </w:r>
      <w:r w:rsidRPr="0005379A">
        <w:rPr>
          <w:rFonts w:ascii="Arial" w:hAnsi="Arial" w:cs="Arial"/>
          <w:sz w:val="22"/>
          <w:szCs w:val="22"/>
          <w:lang w:val="en-US"/>
        </w:rPr>
        <w:t xml:space="preserve"> </w:t>
      </w:r>
      <w:r w:rsidRPr="0005379A">
        <w:rPr>
          <w:rFonts w:ascii="Arial" w:hAnsi="Arial" w:cs="Arial"/>
          <w:b/>
          <w:bCs/>
          <w:sz w:val="22"/>
          <w:szCs w:val="22"/>
          <w:lang w:val="en-US"/>
        </w:rPr>
        <w:t>2005</w:t>
      </w:r>
      <w:r w:rsidRPr="0005379A">
        <w:rPr>
          <w:rFonts w:ascii="Arial" w:hAnsi="Arial" w:cs="Arial"/>
          <w:sz w:val="22"/>
          <w:szCs w:val="22"/>
          <w:lang w:val="en-US"/>
        </w:rPr>
        <w:t xml:space="preserve">, </w:t>
      </w:r>
      <w:r w:rsidRPr="0005379A">
        <w:rPr>
          <w:rFonts w:ascii="Arial" w:hAnsi="Arial" w:cs="Arial"/>
          <w:i/>
          <w:iCs/>
          <w:sz w:val="22"/>
          <w:szCs w:val="22"/>
          <w:lang w:val="en-US"/>
        </w:rPr>
        <w:t>18</w:t>
      </w:r>
      <w:r w:rsidRPr="0005379A">
        <w:rPr>
          <w:rFonts w:ascii="Arial" w:hAnsi="Arial" w:cs="Arial"/>
          <w:sz w:val="22"/>
          <w:szCs w:val="22"/>
          <w:lang w:val="en-US"/>
        </w:rPr>
        <w:t>, 224–231, doi:10.1055/s-2005-916283.</w:t>
      </w:r>
    </w:p>
    <w:p w14:paraId="2AF5F4AA"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40. </w:t>
      </w:r>
      <w:r w:rsidRPr="0005379A">
        <w:rPr>
          <w:rFonts w:ascii="Arial" w:hAnsi="Arial" w:cs="Arial"/>
          <w:sz w:val="22"/>
          <w:szCs w:val="22"/>
          <w:lang w:val="en-US"/>
        </w:rPr>
        <w:tab/>
        <w:t xml:space="preserve">REACCT Collaborative Post-Operative Functional Outcomes in Early Age Onset Rectal Cancer. </w:t>
      </w:r>
      <w:r w:rsidRPr="0005379A">
        <w:rPr>
          <w:rFonts w:ascii="Arial" w:hAnsi="Arial" w:cs="Arial"/>
          <w:i/>
          <w:iCs/>
          <w:sz w:val="22"/>
          <w:szCs w:val="22"/>
          <w:lang w:val="en-US"/>
        </w:rPr>
        <w:t>Front. Oncol.</w:t>
      </w:r>
      <w:r w:rsidRPr="0005379A">
        <w:rPr>
          <w:rFonts w:ascii="Arial" w:hAnsi="Arial" w:cs="Arial"/>
          <w:sz w:val="22"/>
          <w:szCs w:val="22"/>
          <w:lang w:val="en-US"/>
        </w:rPr>
        <w:t xml:space="preserve"> </w:t>
      </w:r>
      <w:r w:rsidRPr="0005379A">
        <w:rPr>
          <w:rFonts w:ascii="Arial" w:hAnsi="Arial" w:cs="Arial"/>
          <w:b/>
          <w:bCs/>
          <w:sz w:val="22"/>
          <w:szCs w:val="22"/>
          <w:lang w:val="en-US"/>
        </w:rPr>
        <w:t>2022</w:t>
      </w:r>
      <w:r w:rsidRPr="0005379A">
        <w:rPr>
          <w:rFonts w:ascii="Arial" w:hAnsi="Arial" w:cs="Arial"/>
          <w:sz w:val="22"/>
          <w:szCs w:val="22"/>
          <w:lang w:val="en-US"/>
        </w:rPr>
        <w:t xml:space="preserve">, </w:t>
      </w:r>
      <w:r w:rsidRPr="0005379A">
        <w:rPr>
          <w:rFonts w:ascii="Arial" w:hAnsi="Arial" w:cs="Arial"/>
          <w:i/>
          <w:iCs/>
          <w:sz w:val="22"/>
          <w:szCs w:val="22"/>
          <w:lang w:val="en-US"/>
        </w:rPr>
        <w:t>12</w:t>
      </w:r>
      <w:r w:rsidRPr="0005379A">
        <w:rPr>
          <w:rFonts w:ascii="Arial" w:hAnsi="Arial" w:cs="Arial"/>
          <w:sz w:val="22"/>
          <w:szCs w:val="22"/>
          <w:lang w:val="en-US"/>
        </w:rPr>
        <w:t>, 868359, doi:10.3389/fonc.2022.868359.</w:t>
      </w:r>
    </w:p>
    <w:p w14:paraId="38B7F859"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41. </w:t>
      </w:r>
      <w:r w:rsidRPr="0005379A">
        <w:rPr>
          <w:rFonts w:ascii="Arial" w:hAnsi="Arial" w:cs="Arial"/>
          <w:sz w:val="22"/>
          <w:szCs w:val="22"/>
          <w:lang w:val="en-US"/>
        </w:rPr>
        <w:tab/>
        <w:t xml:space="preserve">Ito, M.; Tsukada, Y.; Watanabe, J.; Fukunaga, Y.; Hirano, Y.; Sakamoto, K.; Hamamoto, H.; Yoshimitsu, M.; Horie, H.; Matsuhashi, N.; et al. Long-Term Survival and Functional Outcomes of Laparoscopic Surgery for Clinical Stage I Ultra-Low Rectal Cancers Located within 5 Cm of the Anal Verge: A Prospective Phase II Trial (Ultimate Trial). </w:t>
      </w:r>
      <w:r w:rsidRPr="0005379A">
        <w:rPr>
          <w:rFonts w:ascii="Arial" w:hAnsi="Arial" w:cs="Arial"/>
          <w:i/>
          <w:iCs/>
          <w:sz w:val="22"/>
          <w:szCs w:val="22"/>
          <w:lang w:val="en-US"/>
        </w:rPr>
        <w:t>Ann Surg</w:t>
      </w:r>
      <w:r w:rsidRPr="0005379A">
        <w:rPr>
          <w:rFonts w:ascii="Arial" w:hAnsi="Arial" w:cs="Arial"/>
          <w:sz w:val="22"/>
          <w:szCs w:val="22"/>
          <w:lang w:val="en-US"/>
        </w:rPr>
        <w:t xml:space="preserve"> </w:t>
      </w:r>
      <w:r w:rsidRPr="0005379A">
        <w:rPr>
          <w:rFonts w:ascii="Arial" w:hAnsi="Arial" w:cs="Arial"/>
          <w:b/>
          <w:bCs/>
          <w:sz w:val="22"/>
          <w:szCs w:val="22"/>
          <w:lang w:val="en-US"/>
        </w:rPr>
        <w:t>2024</w:t>
      </w:r>
      <w:r w:rsidRPr="0005379A">
        <w:rPr>
          <w:rFonts w:ascii="Arial" w:hAnsi="Arial" w:cs="Arial"/>
          <w:sz w:val="22"/>
          <w:szCs w:val="22"/>
          <w:lang w:val="en-US"/>
        </w:rPr>
        <w:t>, doi:10.1097/SLA.0000000000006290.</w:t>
      </w:r>
    </w:p>
    <w:p w14:paraId="04BF38F7"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42. </w:t>
      </w:r>
      <w:r w:rsidRPr="0005379A">
        <w:rPr>
          <w:rFonts w:ascii="Arial" w:hAnsi="Arial" w:cs="Arial"/>
          <w:sz w:val="22"/>
          <w:szCs w:val="22"/>
          <w:lang w:val="en-US"/>
        </w:rPr>
        <w:tab/>
        <w:t xml:space="preserve">Machaczka, M.; Gubrianska, D.; Palmer, M.; Ljungman, P.; Hagglund, H. Bone Status and Endocrine Dysfunctions in Adult Long-Term Survivors 10-15 Years after Allogeneic Stem Cell Transplantation. </w:t>
      </w:r>
      <w:r w:rsidRPr="0005379A">
        <w:rPr>
          <w:rFonts w:ascii="Arial" w:hAnsi="Arial" w:cs="Arial"/>
          <w:i/>
          <w:iCs/>
          <w:sz w:val="22"/>
          <w:szCs w:val="22"/>
          <w:lang w:val="en-US"/>
        </w:rPr>
        <w:t>Bone Marrow Transplantation</w:t>
      </w:r>
      <w:r w:rsidRPr="0005379A">
        <w:rPr>
          <w:rFonts w:ascii="Arial" w:hAnsi="Arial" w:cs="Arial"/>
          <w:sz w:val="22"/>
          <w:szCs w:val="22"/>
          <w:lang w:val="en-US"/>
        </w:rPr>
        <w:t xml:space="preserve"> </w:t>
      </w:r>
      <w:r w:rsidRPr="0005379A">
        <w:rPr>
          <w:rFonts w:ascii="Arial" w:hAnsi="Arial" w:cs="Arial"/>
          <w:b/>
          <w:bCs/>
          <w:sz w:val="22"/>
          <w:szCs w:val="22"/>
          <w:lang w:val="en-US"/>
        </w:rPr>
        <w:t>2012</w:t>
      </w:r>
      <w:r w:rsidRPr="0005379A">
        <w:rPr>
          <w:rFonts w:ascii="Arial" w:hAnsi="Arial" w:cs="Arial"/>
          <w:sz w:val="22"/>
          <w:szCs w:val="22"/>
          <w:lang w:val="en-US"/>
        </w:rPr>
        <w:t xml:space="preserve">, </w:t>
      </w:r>
      <w:r w:rsidRPr="0005379A">
        <w:rPr>
          <w:rFonts w:ascii="Arial" w:hAnsi="Arial" w:cs="Arial"/>
          <w:i/>
          <w:iCs/>
          <w:sz w:val="22"/>
          <w:szCs w:val="22"/>
          <w:lang w:val="en-US"/>
        </w:rPr>
        <w:t>47</w:t>
      </w:r>
      <w:r w:rsidRPr="0005379A">
        <w:rPr>
          <w:rFonts w:ascii="Arial" w:hAnsi="Arial" w:cs="Arial"/>
          <w:sz w:val="22"/>
          <w:szCs w:val="22"/>
          <w:lang w:val="en-US"/>
        </w:rPr>
        <w:t>, S340–S341, doi:10.1038/bmt.2012.37.</w:t>
      </w:r>
    </w:p>
    <w:p w14:paraId="36F90BE9"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43. </w:t>
      </w:r>
      <w:r w:rsidRPr="0005379A">
        <w:rPr>
          <w:rFonts w:ascii="Arial" w:hAnsi="Arial" w:cs="Arial"/>
          <w:sz w:val="22"/>
          <w:szCs w:val="22"/>
          <w:lang w:val="en-US"/>
        </w:rPr>
        <w:tab/>
        <w:t>Thyø, A.; Elfeki, H.; Laurberg, S.; Emmertsen, K.J. Female Sexual Problems after Treatment for Colorectal Cancer – a Population</w:t>
      </w:r>
      <w:r w:rsidRPr="0005379A">
        <w:rPr>
          <w:rFonts w:ascii="Cambria Math" w:hAnsi="Cambria Math" w:cs="Cambria Math"/>
          <w:sz w:val="22"/>
          <w:szCs w:val="22"/>
          <w:lang w:val="en-US"/>
        </w:rPr>
        <w:t>‐</w:t>
      </w:r>
      <w:r w:rsidRPr="0005379A">
        <w:rPr>
          <w:rFonts w:ascii="Arial" w:hAnsi="Arial" w:cs="Arial"/>
          <w:sz w:val="22"/>
          <w:szCs w:val="22"/>
          <w:lang w:val="en-US"/>
        </w:rPr>
        <w:t xml:space="preserve">based Study. </w:t>
      </w:r>
      <w:r w:rsidRPr="0005379A">
        <w:rPr>
          <w:rFonts w:ascii="Arial" w:hAnsi="Arial" w:cs="Arial"/>
          <w:i/>
          <w:iCs/>
          <w:sz w:val="22"/>
          <w:szCs w:val="22"/>
          <w:lang w:val="en-US"/>
        </w:rPr>
        <w:t>Colorectal Disease</w:t>
      </w:r>
      <w:r w:rsidRPr="0005379A">
        <w:rPr>
          <w:rFonts w:ascii="Arial" w:hAnsi="Arial" w:cs="Arial"/>
          <w:sz w:val="22"/>
          <w:szCs w:val="22"/>
          <w:lang w:val="en-US"/>
        </w:rPr>
        <w:t xml:space="preserve"> </w:t>
      </w:r>
      <w:r w:rsidRPr="0005379A">
        <w:rPr>
          <w:rFonts w:ascii="Arial" w:hAnsi="Arial" w:cs="Arial"/>
          <w:b/>
          <w:bCs/>
          <w:sz w:val="22"/>
          <w:szCs w:val="22"/>
          <w:lang w:val="en-US"/>
        </w:rPr>
        <w:t>2019</w:t>
      </w:r>
      <w:r w:rsidRPr="0005379A">
        <w:rPr>
          <w:rFonts w:ascii="Arial" w:hAnsi="Arial" w:cs="Arial"/>
          <w:sz w:val="22"/>
          <w:szCs w:val="22"/>
          <w:lang w:val="en-US"/>
        </w:rPr>
        <w:t xml:space="preserve">, </w:t>
      </w:r>
      <w:r w:rsidRPr="0005379A">
        <w:rPr>
          <w:rFonts w:ascii="Arial" w:hAnsi="Arial" w:cs="Arial"/>
          <w:i/>
          <w:iCs/>
          <w:sz w:val="22"/>
          <w:szCs w:val="22"/>
          <w:lang w:val="en-US"/>
        </w:rPr>
        <w:t>21</w:t>
      </w:r>
      <w:r w:rsidRPr="0005379A">
        <w:rPr>
          <w:rFonts w:ascii="Arial" w:hAnsi="Arial" w:cs="Arial"/>
          <w:sz w:val="22"/>
          <w:szCs w:val="22"/>
          <w:lang w:val="en-US"/>
        </w:rPr>
        <w:t>, 1130–1139, doi:10.1111/codi.14710.</w:t>
      </w:r>
    </w:p>
    <w:p w14:paraId="0B4ABB9F" w14:textId="77777777" w:rsidR="009915D5" w:rsidRPr="0005379A" w:rsidRDefault="009915D5" w:rsidP="002B3822">
      <w:pPr>
        <w:pStyle w:val="Bibliography"/>
        <w:spacing w:line="360" w:lineRule="auto"/>
        <w:jc w:val="both"/>
        <w:rPr>
          <w:rFonts w:ascii="Arial" w:hAnsi="Arial" w:cs="Arial"/>
          <w:sz w:val="22"/>
          <w:szCs w:val="22"/>
          <w:lang w:val="en-US"/>
        </w:rPr>
      </w:pPr>
      <w:r w:rsidRPr="0005379A">
        <w:rPr>
          <w:rFonts w:ascii="Arial" w:hAnsi="Arial" w:cs="Arial"/>
          <w:sz w:val="22"/>
          <w:szCs w:val="22"/>
          <w:lang w:val="en-US"/>
        </w:rPr>
        <w:t xml:space="preserve">44. </w:t>
      </w:r>
      <w:r w:rsidRPr="0005379A">
        <w:rPr>
          <w:rFonts w:ascii="Arial" w:hAnsi="Arial" w:cs="Arial"/>
          <w:sz w:val="22"/>
          <w:szCs w:val="22"/>
          <w:lang w:val="en-US"/>
        </w:rPr>
        <w:tab/>
        <w:t xml:space="preserve">Holowatyj, A.N.; Eng, C.; Lewis, M.A. Incorporating Reproductive Health in the Clinical Management of Early-Onset Colorectal Cancer. </w:t>
      </w:r>
      <w:r w:rsidRPr="0005379A">
        <w:rPr>
          <w:rFonts w:ascii="Arial" w:hAnsi="Arial" w:cs="Arial"/>
          <w:i/>
          <w:iCs/>
          <w:sz w:val="22"/>
          <w:szCs w:val="22"/>
          <w:lang w:val="en-US"/>
        </w:rPr>
        <w:t>JCO Oncology Practice</w:t>
      </w:r>
      <w:r w:rsidRPr="0005379A">
        <w:rPr>
          <w:rFonts w:ascii="Arial" w:hAnsi="Arial" w:cs="Arial"/>
          <w:sz w:val="22"/>
          <w:szCs w:val="22"/>
          <w:lang w:val="en-US"/>
        </w:rPr>
        <w:t xml:space="preserve"> </w:t>
      </w:r>
      <w:r w:rsidRPr="0005379A">
        <w:rPr>
          <w:rFonts w:ascii="Arial" w:hAnsi="Arial" w:cs="Arial"/>
          <w:b/>
          <w:bCs/>
          <w:sz w:val="22"/>
          <w:szCs w:val="22"/>
          <w:lang w:val="en-US"/>
        </w:rPr>
        <w:t>2022</w:t>
      </w:r>
      <w:r w:rsidRPr="0005379A">
        <w:rPr>
          <w:rFonts w:ascii="Arial" w:hAnsi="Arial" w:cs="Arial"/>
          <w:sz w:val="22"/>
          <w:szCs w:val="22"/>
          <w:lang w:val="en-US"/>
        </w:rPr>
        <w:t xml:space="preserve">, </w:t>
      </w:r>
      <w:r w:rsidRPr="0005379A">
        <w:rPr>
          <w:rFonts w:ascii="Arial" w:hAnsi="Arial" w:cs="Arial"/>
          <w:i/>
          <w:iCs/>
          <w:sz w:val="22"/>
          <w:szCs w:val="22"/>
          <w:lang w:val="en-US"/>
        </w:rPr>
        <w:t>18</w:t>
      </w:r>
      <w:r w:rsidRPr="0005379A">
        <w:rPr>
          <w:rFonts w:ascii="Arial" w:hAnsi="Arial" w:cs="Arial"/>
          <w:sz w:val="22"/>
          <w:szCs w:val="22"/>
          <w:lang w:val="en-US"/>
        </w:rPr>
        <w:t>, 169–172, doi:10.1200/OP.21.00525.</w:t>
      </w:r>
    </w:p>
    <w:p w14:paraId="4D0C6B4C" w14:textId="77777777" w:rsidR="009915D5" w:rsidRPr="0005379A" w:rsidRDefault="009915D5" w:rsidP="002B3822">
      <w:pPr>
        <w:pStyle w:val="Bibliography"/>
        <w:spacing w:line="360" w:lineRule="auto"/>
        <w:jc w:val="both"/>
        <w:rPr>
          <w:rFonts w:ascii="Arial" w:hAnsi="Arial" w:cs="Arial"/>
          <w:sz w:val="22"/>
          <w:szCs w:val="22"/>
        </w:rPr>
      </w:pPr>
      <w:r w:rsidRPr="0005379A">
        <w:rPr>
          <w:rFonts w:ascii="Arial" w:hAnsi="Arial" w:cs="Arial"/>
          <w:sz w:val="22"/>
          <w:szCs w:val="22"/>
          <w:lang w:val="en-US"/>
        </w:rPr>
        <w:t xml:space="preserve">45. </w:t>
      </w:r>
      <w:r w:rsidRPr="0005379A">
        <w:rPr>
          <w:rFonts w:ascii="Arial" w:hAnsi="Arial" w:cs="Arial"/>
          <w:sz w:val="22"/>
          <w:szCs w:val="22"/>
          <w:lang w:val="en-US"/>
        </w:rPr>
        <w:tab/>
        <w:t xml:space="preserve">Goossens, E.; Geens, M.; De Block, G.; Tournaye, H. Spermatogonial Survival in Long-Term Human Prepubertal Xenografts. </w:t>
      </w:r>
      <w:r w:rsidRPr="0005379A">
        <w:rPr>
          <w:rFonts w:ascii="Arial" w:hAnsi="Arial" w:cs="Arial"/>
          <w:i/>
          <w:iCs/>
          <w:sz w:val="22"/>
          <w:szCs w:val="22"/>
        </w:rPr>
        <w:t>Fertility and sterility</w:t>
      </w:r>
      <w:r w:rsidRPr="0005379A">
        <w:rPr>
          <w:rFonts w:ascii="Arial" w:hAnsi="Arial" w:cs="Arial"/>
          <w:sz w:val="22"/>
          <w:szCs w:val="22"/>
        </w:rPr>
        <w:t xml:space="preserve"> </w:t>
      </w:r>
      <w:r w:rsidRPr="0005379A">
        <w:rPr>
          <w:rFonts w:ascii="Arial" w:hAnsi="Arial" w:cs="Arial"/>
          <w:b/>
          <w:bCs/>
          <w:sz w:val="22"/>
          <w:szCs w:val="22"/>
        </w:rPr>
        <w:t>2008</w:t>
      </w:r>
      <w:r w:rsidRPr="0005379A">
        <w:rPr>
          <w:rFonts w:ascii="Arial" w:hAnsi="Arial" w:cs="Arial"/>
          <w:sz w:val="22"/>
          <w:szCs w:val="22"/>
        </w:rPr>
        <w:t xml:space="preserve">, </w:t>
      </w:r>
      <w:r w:rsidRPr="0005379A">
        <w:rPr>
          <w:rFonts w:ascii="Arial" w:hAnsi="Arial" w:cs="Arial"/>
          <w:i/>
          <w:iCs/>
          <w:sz w:val="22"/>
          <w:szCs w:val="22"/>
        </w:rPr>
        <w:t>90</w:t>
      </w:r>
      <w:r w:rsidRPr="0005379A">
        <w:rPr>
          <w:rFonts w:ascii="Arial" w:hAnsi="Arial" w:cs="Arial"/>
          <w:sz w:val="22"/>
          <w:szCs w:val="22"/>
        </w:rPr>
        <w:t>, 2019–2022, doi:10.1016/j.fertnstert.2007.09.044.</w:t>
      </w:r>
    </w:p>
    <w:p w14:paraId="723171CC" w14:textId="0C4307BC" w:rsidR="00BF4789" w:rsidRPr="0005379A" w:rsidRDefault="00B67EE8" w:rsidP="002B3822">
      <w:pPr>
        <w:spacing w:line="360" w:lineRule="auto"/>
        <w:jc w:val="both"/>
        <w:rPr>
          <w:rFonts w:ascii="Arial" w:hAnsi="Arial" w:cs="Arial"/>
          <w:sz w:val="22"/>
          <w:szCs w:val="22"/>
          <w:lang w:val="en-US"/>
        </w:rPr>
      </w:pPr>
      <w:r w:rsidRPr="0005379A">
        <w:rPr>
          <w:rFonts w:ascii="Arial" w:hAnsi="Arial" w:cs="Arial"/>
          <w:sz w:val="22"/>
          <w:szCs w:val="22"/>
          <w:lang w:val="en-US"/>
        </w:rPr>
        <w:fldChar w:fldCharType="end"/>
      </w:r>
    </w:p>
    <w:p w14:paraId="6DE78D07" w14:textId="77777777" w:rsidR="00BF4789" w:rsidRPr="0005379A" w:rsidRDefault="00BF4789" w:rsidP="002B3822">
      <w:pPr>
        <w:spacing w:line="360" w:lineRule="auto"/>
        <w:jc w:val="both"/>
        <w:rPr>
          <w:rFonts w:ascii="Arial" w:hAnsi="Arial" w:cs="Arial"/>
          <w:sz w:val="22"/>
          <w:szCs w:val="22"/>
          <w:lang w:val="en-US"/>
        </w:rPr>
      </w:pPr>
    </w:p>
    <w:sectPr w:rsidR="00BF4789" w:rsidRPr="0005379A" w:rsidSect="00E86C6A">
      <w:pgSz w:w="11906" w:h="16838"/>
      <w:pgMar w:top="1417" w:right="1417" w:bottom="1134" w:left="1417"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17D366" w16cex:dateUtc="2024-07-30T06:41:00Z"/>
  <w16cex:commentExtensible w16cex:durableId="74BF1876" w16cex:dateUtc="2024-07-30T07:05:00Z"/>
  <w16cex:commentExtensible w16cex:durableId="6B5F9C8E" w16cex:dateUtc="2024-07-30T12:09:00Z"/>
  <w16cex:commentExtensible w16cex:durableId="7A877EB1" w16cex:dateUtc="2024-07-30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D912F" w16cid:durableId="6317D366"/>
  <w16cid:commentId w16cid:paraId="784F1341" w16cid:durableId="74BF1876"/>
  <w16cid:commentId w16cid:paraId="77E364EA" w16cid:durableId="6B5F9C8E"/>
  <w16cid:commentId w16cid:paraId="62A76D8D" w16cid:durableId="7A877E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6519"/>
    <w:multiLevelType w:val="multilevel"/>
    <w:tmpl w:val="9A14A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AA"/>
    <w:rsid w:val="00010F57"/>
    <w:rsid w:val="00045E69"/>
    <w:rsid w:val="00046F2F"/>
    <w:rsid w:val="000473DC"/>
    <w:rsid w:val="0005379A"/>
    <w:rsid w:val="000628CB"/>
    <w:rsid w:val="000659ED"/>
    <w:rsid w:val="00091ECF"/>
    <w:rsid w:val="000A5EC8"/>
    <w:rsid w:val="000C32EA"/>
    <w:rsid w:val="000C52F1"/>
    <w:rsid w:val="000C7B4D"/>
    <w:rsid w:val="000F0646"/>
    <w:rsid w:val="00101141"/>
    <w:rsid w:val="00103056"/>
    <w:rsid w:val="00112B15"/>
    <w:rsid w:val="0011642E"/>
    <w:rsid w:val="001209D3"/>
    <w:rsid w:val="001248B1"/>
    <w:rsid w:val="001316B3"/>
    <w:rsid w:val="00135D61"/>
    <w:rsid w:val="0013633C"/>
    <w:rsid w:val="00143562"/>
    <w:rsid w:val="00163573"/>
    <w:rsid w:val="0017103F"/>
    <w:rsid w:val="0018293C"/>
    <w:rsid w:val="001A3585"/>
    <w:rsid w:val="001B3951"/>
    <w:rsid w:val="001D166C"/>
    <w:rsid w:val="001D363F"/>
    <w:rsid w:val="001E12BD"/>
    <w:rsid w:val="001F6FA3"/>
    <w:rsid w:val="0021212C"/>
    <w:rsid w:val="0021562E"/>
    <w:rsid w:val="002234C9"/>
    <w:rsid w:val="00231535"/>
    <w:rsid w:val="0023338F"/>
    <w:rsid w:val="002466A1"/>
    <w:rsid w:val="00246DB3"/>
    <w:rsid w:val="00260500"/>
    <w:rsid w:val="00261DDC"/>
    <w:rsid w:val="00261FE9"/>
    <w:rsid w:val="0026718F"/>
    <w:rsid w:val="00272AE9"/>
    <w:rsid w:val="00293AD2"/>
    <w:rsid w:val="002B2373"/>
    <w:rsid w:val="002B3822"/>
    <w:rsid w:val="002D3D51"/>
    <w:rsid w:val="002E34C8"/>
    <w:rsid w:val="002E477A"/>
    <w:rsid w:val="002F3C33"/>
    <w:rsid w:val="002F7BB6"/>
    <w:rsid w:val="00326143"/>
    <w:rsid w:val="00350ACB"/>
    <w:rsid w:val="00363E7D"/>
    <w:rsid w:val="00365CDC"/>
    <w:rsid w:val="0036750D"/>
    <w:rsid w:val="00371200"/>
    <w:rsid w:val="00373A4F"/>
    <w:rsid w:val="00376B46"/>
    <w:rsid w:val="00380608"/>
    <w:rsid w:val="003A189D"/>
    <w:rsid w:val="003B21A6"/>
    <w:rsid w:val="003B2CBF"/>
    <w:rsid w:val="003B3403"/>
    <w:rsid w:val="003B3EED"/>
    <w:rsid w:val="003B613C"/>
    <w:rsid w:val="003C257B"/>
    <w:rsid w:val="003C2C67"/>
    <w:rsid w:val="003D5546"/>
    <w:rsid w:val="003E3F47"/>
    <w:rsid w:val="003F77FB"/>
    <w:rsid w:val="003F78B1"/>
    <w:rsid w:val="003F7B6F"/>
    <w:rsid w:val="00400342"/>
    <w:rsid w:val="004050E9"/>
    <w:rsid w:val="0041316C"/>
    <w:rsid w:val="00446641"/>
    <w:rsid w:val="004556DD"/>
    <w:rsid w:val="0046423B"/>
    <w:rsid w:val="00497BCF"/>
    <w:rsid w:val="004A1CF8"/>
    <w:rsid w:val="004A6A0C"/>
    <w:rsid w:val="004B6B39"/>
    <w:rsid w:val="004C7109"/>
    <w:rsid w:val="004D1336"/>
    <w:rsid w:val="004D4223"/>
    <w:rsid w:val="004E083E"/>
    <w:rsid w:val="004E2569"/>
    <w:rsid w:val="004F1805"/>
    <w:rsid w:val="0050107A"/>
    <w:rsid w:val="00501893"/>
    <w:rsid w:val="005122BF"/>
    <w:rsid w:val="00525D86"/>
    <w:rsid w:val="005543E4"/>
    <w:rsid w:val="00561C56"/>
    <w:rsid w:val="005660C4"/>
    <w:rsid w:val="00575E2F"/>
    <w:rsid w:val="00583AE2"/>
    <w:rsid w:val="00587B59"/>
    <w:rsid w:val="00595A16"/>
    <w:rsid w:val="005A2909"/>
    <w:rsid w:val="005A35F7"/>
    <w:rsid w:val="005A3C03"/>
    <w:rsid w:val="005A6FA0"/>
    <w:rsid w:val="005B65C3"/>
    <w:rsid w:val="005C03D3"/>
    <w:rsid w:val="005D0210"/>
    <w:rsid w:val="005D02D9"/>
    <w:rsid w:val="005D085D"/>
    <w:rsid w:val="005D089D"/>
    <w:rsid w:val="005E654D"/>
    <w:rsid w:val="005F0009"/>
    <w:rsid w:val="005F754E"/>
    <w:rsid w:val="00605D24"/>
    <w:rsid w:val="00612212"/>
    <w:rsid w:val="0061393F"/>
    <w:rsid w:val="00614421"/>
    <w:rsid w:val="00626957"/>
    <w:rsid w:val="0063229C"/>
    <w:rsid w:val="0063735C"/>
    <w:rsid w:val="00637D92"/>
    <w:rsid w:val="00640BEE"/>
    <w:rsid w:val="006427DC"/>
    <w:rsid w:val="00652007"/>
    <w:rsid w:val="006534B0"/>
    <w:rsid w:val="0066212E"/>
    <w:rsid w:val="0066480C"/>
    <w:rsid w:val="006812AC"/>
    <w:rsid w:val="00687E45"/>
    <w:rsid w:val="00692659"/>
    <w:rsid w:val="006A331E"/>
    <w:rsid w:val="006A466D"/>
    <w:rsid w:val="006A781D"/>
    <w:rsid w:val="006B4C44"/>
    <w:rsid w:val="006B710D"/>
    <w:rsid w:val="006C2AF3"/>
    <w:rsid w:val="006C4D11"/>
    <w:rsid w:val="006C76F9"/>
    <w:rsid w:val="006D474B"/>
    <w:rsid w:val="006E034B"/>
    <w:rsid w:val="006E24AF"/>
    <w:rsid w:val="006F409B"/>
    <w:rsid w:val="006F71E5"/>
    <w:rsid w:val="0070077F"/>
    <w:rsid w:val="00700A39"/>
    <w:rsid w:val="00702009"/>
    <w:rsid w:val="00703063"/>
    <w:rsid w:val="007111FC"/>
    <w:rsid w:val="00717AFA"/>
    <w:rsid w:val="00726757"/>
    <w:rsid w:val="00734034"/>
    <w:rsid w:val="007369D7"/>
    <w:rsid w:val="007500B6"/>
    <w:rsid w:val="007609CA"/>
    <w:rsid w:val="007621A7"/>
    <w:rsid w:val="00764291"/>
    <w:rsid w:val="0076767C"/>
    <w:rsid w:val="00775F66"/>
    <w:rsid w:val="0079432F"/>
    <w:rsid w:val="007A3BF4"/>
    <w:rsid w:val="007B2606"/>
    <w:rsid w:val="007B35AF"/>
    <w:rsid w:val="007C0411"/>
    <w:rsid w:val="007C39D9"/>
    <w:rsid w:val="007D724B"/>
    <w:rsid w:val="007E6AE2"/>
    <w:rsid w:val="007F68A0"/>
    <w:rsid w:val="00800818"/>
    <w:rsid w:val="00801373"/>
    <w:rsid w:val="00805D67"/>
    <w:rsid w:val="00812682"/>
    <w:rsid w:val="008200BF"/>
    <w:rsid w:val="00821736"/>
    <w:rsid w:val="00840667"/>
    <w:rsid w:val="00846F74"/>
    <w:rsid w:val="00871E76"/>
    <w:rsid w:val="00873131"/>
    <w:rsid w:val="0087716E"/>
    <w:rsid w:val="0088113B"/>
    <w:rsid w:val="0088319F"/>
    <w:rsid w:val="0089060E"/>
    <w:rsid w:val="00894930"/>
    <w:rsid w:val="008B3D21"/>
    <w:rsid w:val="008D4379"/>
    <w:rsid w:val="008D613B"/>
    <w:rsid w:val="008E332C"/>
    <w:rsid w:val="009144F8"/>
    <w:rsid w:val="00933663"/>
    <w:rsid w:val="009432DB"/>
    <w:rsid w:val="0094654A"/>
    <w:rsid w:val="0094693B"/>
    <w:rsid w:val="009470D3"/>
    <w:rsid w:val="00967DA1"/>
    <w:rsid w:val="00985634"/>
    <w:rsid w:val="009915D5"/>
    <w:rsid w:val="00991D5B"/>
    <w:rsid w:val="00992B88"/>
    <w:rsid w:val="0099669D"/>
    <w:rsid w:val="009B38AC"/>
    <w:rsid w:val="009B4C32"/>
    <w:rsid w:val="009B5F6C"/>
    <w:rsid w:val="009C0905"/>
    <w:rsid w:val="009C4539"/>
    <w:rsid w:val="009D7897"/>
    <w:rsid w:val="009E28C9"/>
    <w:rsid w:val="009F6DEB"/>
    <w:rsid w:val="00A2075B"/>
    <w:rsid w:val="00A23130"/>
    <w:rsid w:val="00A238B9"/>
    <w:rsid w:val="00A34236"/>
    <w:rsid w:val="00A47501"/>
    <w:rsid w:val="00A523CE"/>
    <w:rsid w:val="00A554B4"/>
    <w:rsid w:val="00A640C8"/>
    <w:rsid w:val="00A7075F"/>
    <w:rsid w:val="00A81E18"/>
    <w:rsid w:val="00AD5F5B"/>
    <w:rsid w:val="00AE3A26"/>
    <w:rsid w:val="00AE5E0A"/>
    <w:rsid w:val="00AF4A5C"/>
    <w:rsid w:val="00AF7C24"/>
    <w:rsid w:val="00B01811"/>
    <w:rsid w:val="00B348D1"/>
    <w:rsid w:val="00B4515D"/>
    <w:rsid w:val="00B45975"/>
    <w:rsid w:val="00B55DD4"/>
    <w:rsid w:val="00B55ED5"/>
    <w:rsid w:val="00B63A7F"/>
    <w:rsid w:val="00B67EE8"/>
    <w:rsid w:val="00B74469"/>
    <w:rsid w:val="00B74D52"/>
    <w:rsid w:val="00B95DBA"/>
    <w:rsid w:val="00B97FC5"/>
    <w:rsid w:val="00BB15DF"/>
    <w:rsid w:val="00BB32E1"/>
    <w:rsid w:val="00BB4C41"/>
    <w:rsid w:val="00BB6D81"/>
    <w:rsid w:val="00BD0CC5"/>
    <w:rsid w:val="00BD4EB3"/>
    <w:rsid w:val="00BE3190"/>
    <w:rsid w:val="00BE488B"/>
    <w:rsid w:val="00BF215F"/>
    <w:rsid w:val="00BF4789"/>
    <w:rsid w:val="00BF67FA"/>
    <w:rsid w:val="00C12B30"/>
    <w:rsid w:val="00C1366F"/>
    <w:rsid w:val="00C326D4"/>
    <w:rsid w:val="00C32884"/>
    <w:rsid w:val="00C50CC0"/>
    <w:rsid w:val="00C703C8"/>
    <w:rsid w:val="00C70452"/>
    <w:rsid w:val="00C71F70"/>
    <w:rsid w:val="00C80B8E"/>
    <w:rsid w:val="00C91CA4"/>
    <w:rsid w:val="00C91FAF"/>
    <w:rsid w:val="00CA54DA"/>
    <w:rsid w:val="00CC03EB"/>
    <w:rsid w:val="00CC0812"/>
    <w:rsid w:val="00CC3763"/>
    <w:rsid w:val="00CC4E2F"/>
    <w:rsid w:val="00CF5DDE"/>
    <w:rsid w:val="00D0364D"/>
    <w:rsid w:val="00D134F1"/>
    <w:rsid w:val="00D13FB3"/>
    <w:rsid w:val="00D16D23"/>
    <w:rsid w:val="00D17D02"/>
    <w:rsid w:val="00D373D1"/>
    <w:rsid w:val="00D5219C"/>
    <w:rsid w:val="00D53537"/>
    <w:rsid w:val="00D543CF"/>
    <w:rsid w:val="00D6458A"/>
    <w:rsid w:val="00D93D39"/>
    <w:rsid w:val="00D941BC"/>
    <w:rsid w:val="00D977F6"/>
    <w:rsid w:val="00DA20E3"/>
    <w:rsid w:val="00DA7767"/>
    <w:rsid w:val="00DE3386"/>
    <w:rsid w:val="00DE3EA6"/>
    <w:rsid w:val="00DE5625"/>
    <w:rsid w:val="00DF5D29"/>
    <w:rsid w:val="00E02B09"/>
    <w:rsid w:val="00E121F6"/>
    <w:rsid w:val="00E14CAA"/>
    <w:rsid w:val="00E35031"/>
    <w:rsid w:val="00E425CA"/>
    <w:rsid w:val="00E47A74"/>
    <w:rsid w:val="00E8577D"/>
    <w:rsid w:val="00E8611F"/>
    <w:rsid w:val="00E86C6A"/>
    <w:rsid w:val="00E87A74"/>
    <w:rsid w:val="00E930A2"/>
    <w:rsid w:val="00E97B2A"/>
    <w:rsid w:val="00EA7A2C"/>
    <w:rsid w:val="00EC468F"/>
    <w:rsid w:val="00EC75DD"/>
    <w:rsid w:val="00ED0776"/>
    <w:rsid w:val="00ED27D3"/>
    <w:rsid w:val="00EE18C1"/>
    <w:rsid w:val="00EE2B1E"/>
    <w:rsid w:val="00EE6A30"/>
    <w:rsid w:val="00EF1A98"/>
    <w:rsid w:val="00EF72A5"/>
    <w:rsid w:val="00F05A4C"/>
    <w:rsid w:val="00F05AAB"/>
    <w:rsid w:val="00F121A7"/>
    <w:rsid w:val="00F13D4E"/>
    <w:rsid w:val="00F13F00"/>
    <w:rsid w:val="00F27141"/>
    <w:rsid w:val="00F31973"/>
    <w:rsid w:val="00F31A5F"/>
    <w:rsid w:val="00F32F24"/>
    <w:rsid w:val="00F405E3"/>
    <w:rsid w:val="00F62301"/>
    <w:rsid w:val="00F642F2"/>
    <w:rsid w:val="00F8721E"/>
    <w:rsid w:val="00FA0ED9"/>
    <w:rsid w:val="00FC644A"/>
    <w:rsid w:val="00FD3313"/>
    <w:rsid w:val="00FD66B8"/>
    <w:rsid w:val="00FE214E"/>
    <w:rsid w:val="00FE33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C7AD"/>
  <w15:chartTrackingRefBased/>
  <w15:docId w15:val="{2374B1A9-19AA-4A48-B7D4-0F5C9164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1BC"/>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F4789"/>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link w:val="Heading2Char"/>
    <w:uiPriority w:val="9"/>
    <w:qFormat/>
    <w:rsid w:val="00C1366F"/>
    <w:pPr>
      <w:spacing w:before="100" w:beforeAutospacing="1" w:after="100" w:afterAutospacing="1"/>
      <w:outlineLvl w:val="1"/>
    </w:pPr>
    <w:rPr>
      <w:b/>
      <w:bCs/>
      <w:sz w:val="36"/>
      <w:szCs w:val="36"/>
      <w:lang w:eastAsia="de-CH"/>
    </w:rPr>
  </w:style>
  <w:style w:type="paragraph" w:styleId="Heading3">
    <w:name w:val="heading 3"/>
    <w:basedOn w:val="Normal"/>
    <w:next w:val="Normal"/>
    <w:link w:val="Heading3Char"/>
    <w:uiPriority w:val="9"/>
    <w:semiHidden/>
    <w:unhideWhenUsed/>
    <w:qFormat/>
    <w:rsid w:val="00BF4789"/>
    <w:pPr>
      <w:keepNext/>
      <w:keepLines/>
      <w:spacing w:before="40" w:line="25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66F"/>
    <w:rPr>
      <w:rFonts w:ascii="Times New Roman" w:eastAsia="Times New Roman" w:hAnsi="Times New Roman" w:cs="Times New Roman"/>
      <w:b/>
      <w:bCs/>
      <w:sz w:val="36"/>
      <w:szCs w:val="36"/>
      <w:lang w:eastAsia="de-CH"/>
    </w:rPr>
  </w:style>
  <w:style w:type="paragraph" w:styleId="NormalWeb">
    <w:name w:val="Normal (Web)"/>
    <w:basedOn w:val="Normal"/>
    <w:uiPriority w:val="99"/>
    <w:unhideWhenUsed/>
    <w:rsid w:val="00C1366F"/>
    <w:pPr>
      <w:spacing w:before="100" w:beforeAutospacing="1" w:after="100" w:afterAutospacing="1"/>
    </w:pPr>
    <w:rPr>
      <w:lang w:eastAsia="de-CH"/>
    </w:rPr>
  </w:style>
  <w:style w:type="character" w:styleId="Hyperlink">
    <w:name w:val="Hyperlink"/>
    <w:basedOn w:val="DefaultParagraphFont"/>
    <w:uiPriority w:val="99"/>
    <w:unhideWhenUsed/>
    <w:rsid w:val="00C1366F"/>
    <w:rPr>
      <w:color w:val="0000FF"/>
      <w:u w:val="single"/>
    </w:rPr>
  </w:style>
  <w:style w:type="paragraph" w:customStyle="1" w:styleId="p">
    <w:name w:val="p"/>
    <w:basedOn w:val="Normal"/>
    <w:rsid w:val="00C1366F"/>
    <w:pPr>
      <w:spacing w:before="100" w:beforeAutospacing="1" w:after="100" w:afterAutospacing="1"/>
    </w:pPr>
    <w:rPr>
      <w:lang w:eastAsia="de-CH"/>
    </w:rPr>
  </w:style>
  <w:style w:type="character" w:styleId="Strong">
    <w:name w:val="Strong"/>
    <w:basedOn w:val="DefaultParagraphFont"/>
    <w:uiPriority w:val="22"/>
    <w:qFormat/>
    <w:rsid w:val="00C1366F"/>
    <w:rPr>
      <w:b/>
      <w:bCs/>
    </w:rPr>
  </w:style>
  <w:style w:type="paragraph" w:styleId="ListParagraph">
    <w:name w:val="List Paragraph"/>
    <w:basedOn w:val="Normal"/>
    <w:uiPriority w:val="34"/>
    <w:qFormat/>
    <w:rsid w:val="00A554B4"/>
    <w:pPr>
      <w:spacing w:after="160" w:line="256" w:lineRule="auto"/>
      <w:ind w:left="720"/>
      <w:contextualSpacing/>
    </w:pPr>
    <w:rPr>
      <w:rFonts w:asciiTheme="minorHAnsi" w:eastAsiaTheme="minorHAnsi" w:hAnsiTheme="minorHAnsi" w:cstheme="minorBidi"/>
      <w:sz w:val="22"/>
      <w:szCs w:val="22"/>
      <w:lang w:eastAsia="en-US"/>
    </w:rPr>
  </w:style>
  <w:style w:type="character" w:styleId="LineNumber">
    <w:name w:val="line number"/>
    <w:basedOn w:val="DefaultParagraphFont"/>
    <w:uiPriority w:val="99"/>
    <w:semiHidden/>
    <w:unhideWhenUsed/>
    <w:rsid w:val="0021212C"/>
  </w:style>
  <w:style w:type="character" w:customStyle="1" w:styleId="Heading1Char">
    <w:name w:val="Heading 1 Char"/>
    <w:basedOn w:val="DefaultParagraphFont"/>
    <w:link w:val="Heading1"/>
    <w:uiPriority w:val="9"/>
    <w:rsid w:val="00BF478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F4789"/>
    <w:rPr>
      <w:rFonts w:asciiTheme="majorHAnsi" w:eastAsiaTheme="majorEastAsia" w:hAnsiTheme="majorHAnsi" w:cstheme="majorBidi"/>
      <w:color w:val="243F60" w:themeColor="accent1" w:themeShade="7F"/>
      <w:sz w:val="24"/>
      <w:szCs w:val="24"/>
    </w:rPr>
  </w:style>
  <w:style w:type="paragraph" w:customStyle="1" w:styleId="Formatvorlage1">
    <w:name w:val="Formatvorlage1"/>
    <w:basedOn w:val="Heading3"/>
    <w:link w:val="Formatvorlage1Zchn"/>
    <w:qFormat/>
    <w:rsid w:val="00BF4789"/>
    <w:pPr>
      <w:spacing w:before="200" w:after="200" w:line="276" w:lineRule="auto"/>
    </w:pPr>
    <w:rPr>
      <w:rFonts w:ascii="Arial" w:hAnsi="Arial"/>
      <w:b/>
      <w:bCs/>
      <w:color w:val="808080"/>
    </w:rPr>
  </w:style>
  <w:style w:type="character" w:customStyle="1" w:styleId="Formatvorlage1Zchn">
    <w:name w:val="Formatvorlage1 Zchn"/>
    <w:basedOn w:val="Heading3Char"/>
    <w:link w:val="Formatvorlage1"/>
    <w:rsid w:val="00BF4789"/>
    <w:rPr>
      <w:rFonts w:ascii="Arial" w:eastAsiaTheme="majorEastAsia" w:hAnsi="Arial" w:cstheme="majorBidi"/>
      <w:b/>
      <w:bCs/>
      <w:color w:val="808080"/>
      <w:sz w:val="24"/>
      <w:szCs w:val="24"/>
    </w:rPr>
  </w:style>
  <w:style w:type="character" w:styleId="CommentReference">
    <w:name w:val="annotation reference"/>
    <w:basedOn w:val="DefaultParagraphFont"/>
    <w:uiPriority w:val="99"/>
    <w:semiHidden/>
    <w:unhideWhenUsed/>
    <w:rsid w:val="007369D7"/>
    <w:rPr>
      <w:sz w:val="16"/>
      <w:szCs w:val="16"/>
    </w:rPr>
  </w:style>
  <w:style w:type="paragraph" w:styleId="CommentText">
    <w:name w:val="annotation text"/>
    <w:basedOn w:val="Normal"/>
    <w:link w:val="CommentTextChar"/>
    <w:uiPriority w:val="99"/>
    <w:semiHidden/>
    <w:unhideWhenUsed/>
    <w:rsid w:val="007369D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7369D7"/>
    <w:rPr>
      <w:sz w:val="20"/>
      <w:szCs w:val="20"/>
    </w:rPr>
  </w:style>
  <w:style w:type="paragraph" w:styleId="CommentSubject">
    <w:name w:val="annotation subject"/>
    <w:basedOn w:val="CommentText"/>
    <w:next w:val="CommentText"/>
    <w:link w:val="CommentSubjectChar"/>
    <w:uiPriority w:val="99"/>
    <w:semiHidden/>
    <w:unhideWhenUsed/>
    <w:rsid w:val="007369D7"/>
    <w:rPr>
      <w:b/>
      <w:bCs/>
    </w:rPr>
  </w:style>
  <w:style w:type="character" w:customStyle="1" w:styleId="CommentSubjectChar">
    <w:name w:val="Comment Subject Char"/>
    <w:basedOn w:val="CommentTextChar"/>
    <w:link w:val="CommentSubject"/>
    <w:uiPriority w:val="99"/>
    <w:semiHidden/>
    <w:rsid w:val="007369D7"/>
    <w:rPr>
      <w:b/>
      <w:bCs/>
      <w:sz w:val="20"/>
      <w:szCs w:val="20"/>
    </w:rPr>
  </w:style>
  <w:style w:type="paragraph" w:styleId="BalloonText">
    <w:name w:val="Balloon Text"/>
    <w:basedOn w:val="Normal"/>
    <w:link w:val="BalloonTextChar"/>
    <w:uiPriority w:val="99"/>
    <w:semiHidden/>
    <w:unhideWhenUsed/>
    <w:rsid w:val="007369D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369D7"/>
    <w:rPr>
      <w:rFonts w:ascii="Segoe UI" w:hAnsi="Segoe UI" w:cs="Segoe UI"/>
      <w:sz w:val="18"/>
      <w:szCs w:val="18"/>
    </w:rPr>
  </w:style>
  <w:style w:type="character" w:customStyle="1" w:styleId="docsum-authors">
    <w:name w:val="docsum-authors"/>
    <w:basedOn w:val="DefaultParagraphFont"/>
    <w:rsid w:val="00B74D52"/>
  </w:style>
  <w:style w:type="character" w:customStyle="1" w:styleId="docsum-journal-citation">
    <w:name w:val="docsum-journal-citation"/>
    <w:basedOn w:val="DefaultParagraphFont"/>
    <w:rsid w:val="00B74D52"/>
  </w:style>
  <w:style w:type="character" w:customStyle="1" w:styleId="citation-part">
    <w:name w:val="citation-part"/>
    <w:basedOn w:val="DefaultParagraphFont"/>
    <w:rsid w:val="00B74D52"/>
  </w:style>
  <w:style w:type="character" w:customStyle="1" w:styleId="apple-converted-space">
    <w:name w:val="apple-converted-space"/>
    <w:basedOn w:val="DefaultParagraphFont"/>
    <w:rsid w:val="00B74D52"/>
  </w:style>
  <w:style w:type="character" w:customStyle="1" w:styleId="docsum-pmid">
    <w:name w:val="docsum-pmid"/>
    <w:basedOn w:val="DefaultParagraphFont"/>
    <w:rsid w:val="00B74D52"/>
  </w:style>
  <w:style w:type="character" w:customStyle="1" w:styleId="NichtaufgelsteErwhnung1">
    <w:name w:val="Nicht aufgelöste Erwähnung1"/>
    <w:basedOn w:val="DefaultParagraphFont"/>
    <w:uiPriority w:val="99"/>
    <w:semiHidden/>
    <w:unhideWhenUsed/>
    <w:rsid w:val="00652007"/>
    <w:rPr>
      <w:color w:val="605E5C"/>
      <w:shd w:val="clear" w:color="auto" w:fill="E1DFDD"/>
    </w:rPr>
  </w:style>
  <w:style w:type="paragraph" w:styleId="Revision">
    <w:name w:val="Revision"/>
    <w:hidden/>
    <w:uiPriority w:val="99"/>
    <w:semiHidden/>
    <w:rsid w:val="001248B1"/>
    <w:pPr>
      <w:spacing w:after="0" w:line="240" w:lineRule="auto"/>
    </w:pPr>
    <w:rPr>
      <w:rFonts w:ascii="Times New Roman" w:eastAsia="Times New Roman" w:hAnsi="Times New Roman" w:cs="Times New Roman"/>
      <w:sz w:val="24"/>
      <w:szCs w:val="24"/>
      <w:lang w:eastAsia="de-DE"/>
    </w:rPr>
  </w:style>
  <w:style w:type="paragraph" w:styleId="Bibliography">
    <w:name w:val="Bibliography"/>
    <w:basedOn w:val="Normal"/>
    <w:next w:val="Normal"/>
    <w:uiPriority w:val="37"/>
    <w:unhideWhenUsed/>
    <w:rsid w:val="005D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1315">
      <w:bodyDiv w:val="1"/>
      <w:marLeft w:val="0"/>
      <w:marRight w:val="0"/>
      <w:marTop w:val="0"/>
      <w:marBottom w:val="0"/>
      <w:divBdr>
        <w:top w:val="none" w:sz="0" w:space="0" w:color="auto"/>
        <w:left w:val="none" w:sz="0" w:space="0" w:color="auto"/>
        <w:bottom w:val="none" w:sz="0" w:space="0" w:color="auto"/>
        <w:right w:val="none" w:sz="0" w:space="0" w:color="auto"/>
      </w:divBdr>
    </w:div>
    <w:div w:id="467088558">
      <w:bodyDiv w:val="1"/>
      <w:marLeft w:val="0"/>
      <w:marRight w:val="0"/>
      <w:marTop w:val="0"/>
      <w:marBottom w:val="0"/>
      <w:divBdr>
        <w:top w:val="none" w:sz="0" w:space="0" w:color="auto"/>
        <w:left w:val="none" w:sz="0" w:space="0" w:color="auto"/>
        <w:bottom w:val="none" w:sz="0" w:space="0" w:color="auto"/>
        <w:right w:val="none" w:sz="0" w:space="0" w:color="auto"/>
      </w:divBdr>
    </w:div>
    <w:div w:id="643707086">
      <w:bodyDiv w:val="1"/>
      <w:marLeft w:val="0"/>
      <w:marRight w:val="0"/>
      <w:marTop w:val="0"/>
      <w:marBottom w:val="0"/>
      <w:divBdr>
        <w:top w:val="none" w:sz="0" w:space="0" w:color="auto"/>
        <w:left w:val="none" w:sz="0" w:space="0" w:color="auto"/>
        <w:bottom w:val="none" w:sz="0" w:space="0" w:color="auto"/>
        <w:right w:val="none" w:sz="0" w:space="0" w:color="auto"/>
      </w:divBdr>
      <w:divsChild>
        <w:div w:id="1360006906">
          <w:marLeft w:val="0"/>
          <w:marRight w:val="0"/>
          <w:marTop w:val="0"/>
          <w:marBottom w:val="0"/>
          <w:divBdr>
            <w:top w:val="none" w:sz="0" w:space="0" w:color="auto"/>
            <w:left w:val="none" w:sz="0" w:space="0" w:color="auto"/>
            <w:bottom w:val="none" w:sz="0" w:space="0" w:color="auto"/>
            <w:right w:val="none" w:sz="0" w:space="0" w:color="auto"/>
          </w:divBdr>
        </w:div>
      </w:divsChild>
    </w:div>
    <w:div w:id="682440748">
      <w:bodyDiv w:val="1"/>
      <w:marLeft w:val="0"/>
      <w:marRight w:val="0"/>
      <w:marTop w:val="0"/>
      <w:marBottom w:val="0"/>
      <w:divBdr>
        <w:top w:val="none" w:sz="0" w:space="0" w:color="auto"/>
        <w:left w:val="none" w:sz="0" w:space="0" w:color="auto"/>
        <w:bottom w:val="none" w:sz="0" w:space="0" w:color="auto"/>
        <w:right w:val="none" w:sz="0" w:space="0" w:color="auto"/>
      </w:divBdr>
      <w:divsChild>
        <w:div w:id="9450330">
          <w:marLeft w:val="0"/>
          <w:marRight w:val="0"/>
          <w:marTop w:val="0"/>
          <w:marBottom w:val="0"/>
          <w:divBdr>
            <w:top w:val="none" w:sz="0" w:space="0" w:color="auto"/>
            <w:left w:val="none" w:sz="0" w:space="0" w:color="auto"/>
            <w:bottom w:val="none" w:sz="0" w:space="0" w:color="auto"/>
            <w:right w:val="none" w:sz="0" w:space="0" w:color="auto"/>
          </w:divBdr>
        </w:div>
      </w:divsChild>
    </w:div>
    <w:div w:id="896940972">
      <w:bodyDiv w:val="1"/>
      <w:marLeft w:val="0"/>
      <w:marRight w:val="0"/>
      <w:marTop w:val="0"/>
      <w:marBottom w:val="0"/>
      <w:divBdr>
        <w:top w:val="none" w:sz="0" w:space="0" w:color="auto"/>
        <w:left w:val="none" w:sz="0" w:space="0" w:color="auto"/>
        <w:bottom w:val="none" w:sz="0" w:space="0" w:color="auto"/>
        <w:right w:val="none" w:sz="0" w:space="0" w:color="auto"/>
      </w:divBdr>
    </w:div>
    <w:div w:id="1260061674">
      <w:bodyDiv w:val="1"/>
      <w:marLeft w:val="0"/>
      <w:marRight w:val="0"/>
      <w:marTop w:val="0"/>
      <w:marBottom w:val="0"/>
      <w:divBdr>
        <w:top w:val="none" w:sz="0" w:space="0" w:color="auto"/>
        <w:left w:val="none" w:sz="0" w:space="0" w:color="auto"/>
        <w:bottom w:val="none" w:sz="0" w:space="0" w:color="auto"/>
        <w:right w:val="none" w:sz="0" w:space="0" w:color="auto"/>
      </w:divBdr>
      <w:divsChild>
        <w:div w:id="2077045886">
          <w:marLeft w:val="0"/>
          <w:marRight w:val="0"/>
          <w:marTop w:val="0"/>
          <w:marBottom w:val="0"/>
          <w:divBdr>
            <w:top w:val="none" w:sz="0" w:space="0" w:color="auto"/>
            <w:left w:val="none" w:sz="0" w:space="0" w:color="auto"/>
            <w:bottom w:val="none" w:sz="0" w:space="0" w:color="auto"/>
            <w:right w:val="none" w:sz="0" w:space="0" w:color="auto"/>
          </w:divBdr>
          <w:divsChild>
            <w:div w:id="1960530716">
              <w:marLeft w:val="0"/>
              <w:marRight w:val="0"/>
              <w:marTop w:val="0"/>
              <w:marBottom w:val="0"/>
              <w:divBdr>
                <w:top w:val="none" w:sz="0" w:space="0" w:color="auto"/>
                <w:left w:val="none" w:sz="0" w:space="0" w:color="auto"/>
                <w:bottom w:val="none" w:sz="0" w:space="0" w:color="auto"/>
                <w:right w:val="none" w:sz="0" w:space="0" w:color="auto"/>
              </w:divBdr>
              <w:divsChild>
                <w:div w:id="1750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824">
      <w:bodyDiv w:val="1"/>
      <w:marLeft w:val="0"/>
      <w:marRight w:val="0"/>
      <w:marTop w:val="0"/>
      <w:marBottom w:val="0"/>
      <w:divBdr>
        <w:top w:val="none" w:sz="0" w:space="0" w:color="auto"/>
        <w:left w:val="none" w:sz="0" w:space="0" w:color="auto"/>
        <w:bottom w:val="none" w:sz="0" w:space="0" w:color="auto"/>
        <w:right w:val="none" w:sz="0" w:space="0" w:color="auto"/>
      </w:divBdr>
    </w:div>
    <w:div w:id="1446001694">
      <w:bodyDiv w:val="1"/>
      <w:marLeft w:val="0"/>
      <w:marRight w:val="0"/>
      <w:marTop w:val="0"/>
      <w:marBottom w:val="0"/>
      <w:divBdr>
        <w:top w:val="none" w:sz="0" w:space="0" w:color="auto"/>
        <w:left w:val="none" w:sz="0" w:space="0" w:color="auto"/>
        <w:bottom w:val="none" w:sz="0" w:space="0" w:color="auto"/>
        <w:right w:val="none" w:sz="0" w:space="0" w:color="auto"/>
      </w:divBdr>
      <w:divsChild>
        <w:div w:id="167907421">
          <w:marLeft w:val="0"/>
          <w:marRight w:val="0"/>
          <w:marTop w:val="0"/>
          <w:marBottom w:val="0"/>
          <w:divBdr>
            <w:top w:val="none" w:sz="0" w:space="0" w:color="auto"/>
            <w:left w:val="none" w:sz="0" w:space="0" w:color="auto"/>
            <w:bottom w:val="none" w:sz="0" w:space="0" w:color="auto"/>
            <w:right w:val="none" w:sz="0" w:space="0" w:color="auto"/>
          </w:divBdr>
          <w:divsChild>
            <w:div w:id="1048991627">
              <w:marLeft w:val="0"/>
              <w:marRight w:val="0"/>
              <w:marTop w:val="0"/>
              <w:marBottom w:val="0"/>
              <w:divBdr>
                <w:top w:val="none" w:sz="0" w:space="0" w:color="auto"/>
                <w:left w:val="none" w:sz="0" w:space="0" w:color="auto"/>
                <w:bottom w:val="none" w:sz="0" w:space="0" w:color="auto"/>
                <w:right w:val="none" w:sz="0" w:space="0" w:color="auto"/>
              </w:divBdr>
              <w:divsChild>
                <w:div w:id="534200566">
                  <w:marLeft w:val="0"/>
                  <w:marRight w:val="0"/>
                  <w:marTop w:val="0"/>
                  <w:marBottom w:val="0"/>
                  <w:divBdr>
                    <w:top w:val="none" w:sz="0" w:space="0" w:color="auto"/>
                    <w:left w:val="none" w:sz="0" w:space="0" w:color="auto"/>
                    <w:bottom w:val="none" w:sz="0" w:space="0" w:color="auto"/>
                    <w:right w:val="none" w:sz="0" w:space="0" w:color="auto"/>
                  </w:divBdr>
                  <w:divsChild>
                    <w:div w:id="5141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22722">
      <w:bodyDiv w:val="1"/>
      <w:marLeft w:val="0"/>
      <w:marRight w:val="0"/>
      <w:marTop w:val="0"/>
      <w:marBottom w:val="0"/>
      <w:divBdr>
        <w:top w:val="none" w:sz="0" w:space="0" w:color="auto"/>
        <w:left w:val="none" w:sz="0" w:space="0" w:color="auto"/>
        <w:bottom w:val="none" w:sz="0" w:space="0" w:color="auto"/>
        <w:right w:val="none" w:sz="0" w:space="0" w:color="auto"/>
      </w:divBdr>
    </w:div>
    <w:div w:id="1787963011">
      <w:bodyDiv w:val="1"/>
      <w:marLeft w:val="0"/>
      <w:marRight w:val="0"/>
      <w:marTop w:val="0"/>
      <w:marBottom w:val="0"/>
      <w:divBdr>
        <w:top w:val="none" w:sz="0" w:space="0" w:color="auto"/>
        <w:left w:val="none" w:sz="0" w:space="0" w:color="auto"/>
        <w:bottom w:val="none" w:sz="0" w:space="0" w:color="auto"/>
        <w:right w:val="none" w:sz="0" w:space="0" w:color="auto"/>
      </w:divBdr>
      <w:divsChild>
        <w:div w:id="232087958">
          <w:marLeft w:val="0"/>
          <w:marRight w:val="0"/>
          <w:marTop w:val="0"/>
          <w:marBottom w:val="0"/>
          <w:divBdr>
            <w:top w:val="none" w:sz="0" w:space="0" w:color="auto"/>
            <w:left w:val="none" w:sz="0" w:space="0" w:color="auto"/>
            <w:bottom w:val="none" w:sz="0" w:space="0" w:color="auto"/>
            <w:right w:val="none" w:sz="0" w:space="0" w:color="auto"/>
          </w:divBdr>
        </w:div>
      </w:divsChild>
    </w:div>
    <w:div w:id="1958750250">
      <w:bodyDiv w:val="1"/>
      <w:marLeft w:val="0"/>
      <w:marRight w:val="0"/>
      <w:marTop w:val="0"/>
      <w:marBottom w:val="0"/>
      <w:divBdr>
        <w:top w:val="none" w:sz="0" w:space="0" w:color="auto"/>
        <w:left w:val="none" w:sz="0" w:space="0" w:color="auto"/>
        <w:bottom w:val="none" w:sz="0" w:space="0" w:color="auto"/>
        <w:right w:val="none" w:sz="0" w:space="0" w:color="auto"/>
      </w:divBdr>
    </w:div>
    <w:div w:id="1960527871">
      <w:bodyDiv w:val="1"/>
      <w:marLeft w:val="0"/>
      <w:marRight w:val="0"/>
      <w:marTop w:val="0"/>
      <w:marBottom w:val="0"/>
      <w:divBdr>
        <w:top w:val="none" w:sz="0" w:space="0" w:color="auto"/>
        <w:left w:val="none" w:sz="0" w:space="0" w:color="auto"/>
        <w:bottom w:val="none" w:sz="0" w:space="0" w:color="auto"/>
        <w:right w:val="none" w:sz="0" w:space="0" w:color="auto"/>
      </w:divBdr>
      <w:divsChild>
        <w:div w:id="2123456465">
          <w:marLeft w:val="0"/>
          <w:marRight w:val="0"/>
          <w:marTop w:val="0"/>
          <w:marBottom w:val="0"/>
          <w:divBdr>
            <w:top w:val="none" w:sz="0" w:space="0" w:color="auto"/>
            <w:left w:val="none" w:sz="0" w:space="0" w:color="auto"/>
            <w:bottom w:val="none" w:sz="0" w:space="0" w:color="auto"/>
            <w:right w:val="none" w:sz="0" w:space="0" w:color="auto"/>
          </w:divBdr>
          <w:divsChild>
            <w:div w:id="1571887492">
              <w:marLeft w:val="0"/>
              <w:marRight w:val="0"/>
              <w:marTop w:val="0"/>
              <w:marBottom w:val="0"/>
              <w:divBdr>
                <w:top w:val="none" w:sz="0" w:space="0" w:color="auto"/>
                <w:left w:val="none" w:sz="0" w:space="0" w:color="auto"/>
                <w:bottom w:val="none" w:sz="0" w:space="0" w:color="auto"/>
                <w:right w:val="none" w:sz="0" w:space="0" w:color="auto"/>
              </w:divBdr>
              <w:divsChild>
                <w:div w:id="317853219">
                  <w:marLeft w:val="0"/>
                  <w:marRight w:val="0"/>
                  <w:marTop w:val="0"/>
                  <w:marBottom w:val="0"/>
                  <w:divBdr>
                    <w:top w:val="none" w:sz="0" w:space="0" w:color="auto"/>
                    <w:left w:val="none" w:sz="0" w:space="0" w:color="auto"/>
                    <w:bottom w:val="none" w:sz="0" w:space="0" w:color="auto"/>
                    <w:right w:val="none" w:sz="0" w:space="0" w:color="auto"/>
                  </w:divBdr>
                  <w:divsChild>
                    <w:div w:id="6148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covid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tiprotekt.com" TargetMode="External"/><Relationship Id="rId5" Type="http://schemas.openxmlformats.org/officeDocument/2006/relationships/hyperlink" Target="http://www.fertitox.com" TargetMode="Externa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25920</Words>
  <Characters>147744</Characters>
  <Application>Microsoft Office Word</Application>
  <DocSecurity>0</DocSecurity>
  <Lines>1231</Lines>
  <Paragraphs>346</Paragraphs>
  <ScaleCrop>false</ScaleCrop>
  <HeadingPairs>
    <vt:vector size="2" baseType="variant">
      <vt:variant>
        <vt:lpstr>Titel</vt:lpstr>
      </vt:variant>
      <vt:variant>
        <vt:i4>1</vt:i4>
      </vt:variant>
    </vt:vector>
  </HeadingPairs>
  <TitlesOfParts>
    <vt:vector size="1" baseType="lpstr">
      <vt:lpstr/>
    </vt:vector>
  </TitlesOfParts>
  <Company>Insel Gruppe</Company>
  <LinksUpToDate>false</LinksUpToDate>
  <CharactersWithSpaces>173318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Vidal Gutierrez, Angela Maria</dc:creator>
  <cp:keywords/>
  <dc:description/>
  <cp:lastModifiedBy>Marcu, Irene</cp:lastModifiedBy>
  <cp:revision>107</cp:revision>
  <dcterms:created xsi:type="dcterms:W3CDTF">2024-07-29T19:01:00Z</dcterms:created>
  <dcterms:modified xsi:type="dcterms:W3CDTF">2024-09-04T17:47:00Z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id="lvZ3WG0b"/&gt;&lt;style id="http://www.zotero.org/styles/journal-of-clinical-medicine" hasBibliography="1" bibliographyStyleHasBeenSet="1"/&gt;&lt;prefs&gt;&lt;pref name="fieldType" value="Field"/&gt;&lt;/prefs&gt;&lt;/data&gt;</vt:lpwstr>
  </property>
</Properties>
</file>