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5857" w14:textId="79052912" w:rsidR="00C9533D" w:rsidRPr="0001730E" w:rsidRDefault="00C9533D" w:rsidP="00AC725D">
      <w:pPr>
        <w:spacing w:line="360" w:lineRule="auto"/>
        <w:jc w:val="both"/>
        <w:rPr>
          <w:rFonts w:ascii="Arial" w:eastAsia="Arial" w:hAnsi="Arial" w:cs="Arial"/>
          <w:b/>
          <w:sz w:val="22"/>
          <w:szCs w:val="22"/>
          <w:lang w:val="en-US"/>
        </w:rPr>
      </w:pPr>
      <w:r w:rsidRPr="0001730E">
        <w:rPr>
          <w:rFonts w:ascii="Arial" w:eastAsia="Arial" w:hAnsi="Arial" w:cs="Arial"/>
          <w:b/>
          <w:sz w:val="22"/>
          <w:szCs w:val="22"/>
          <w:lang w:val="en-US"/>
        </w:rPr>
        <w:t xml:space="preserve">Impact of haematopoietic stem cell transplantation for benign and malignant haematologic </w:t>
      </w:r>
      <w:r w:rsidR="00143AD8" w:rsidRPr="0001730E">
        <w:rPr>
          <w:rFonts w:ascii="Arial" w:eastAsia="Arial" w:hAnsi="Arial" w:cs="Arial"/>
          <w:b/>
          <w:sz w:val="22"/>
          <w:szCs w:val="22"/>
          <w:lang w:val="en-US"/>
        </w:rPr>
        <w:t>and non-haematologic d</w:t>
      </w:r>
      <w:r w:rsidRPr="0001730E">
        <w:rPr>
          <w:rFonts w:ascii="Arial" w:eastAsia="Arial" w:hAnsi="Arial" w:cs="Arial"/>
          <w:b/>
          <w:sz w:val="22"/>
          <w:szCs w:val="22"/>
          <w:lang w:val="en-US"/>
        </w:rPr>
        <w:t xml:space="preserve">isorders on fertility: A systematic review and meta-analysis </w:t>
      </w:r>
    </w:p>
    <w:p w14:paraId="4DB9C2C3" w14:textId="77777777" w:rsidR="00C9533D" w:rsidRPr="0001730E" w:rsidRDefault="00C9533D" w:rsidP="00AC725D">
      <w:pPr>
        <w:spacing w:line="360" w:lineRule="auto"/>
        <w:jc w:val="both"/>
        <w:rPr>
          <w:rFonts w:ascii="Arial" w:eastAsia="Arial" w:hAnsi="Arial" w:cs="Arial"/>
          <w:b/>
          <w:sz w:val="22"/>
          <w:szCs w:val="22"/>
          <w:lang w:val="en-US"/>
        </w:rPr>
      </w:pPr>
      <w:bookmarkStart w:id="0" w:name="_GoBack"/>
      <w:bookmarkEnd w:id="0"/>
    </w:p>
    <w:p w14:paraId="2674AC87" w14:textId="35670F11" w:rsidR="003B4257" w:rsidRPr="0001730E" w:rsidRDefault="003B4257" w:rsidP="00AC725D">
      <w:pPr>
        <w:spacing w:line="360" w:lineRule="auto"/>
        <w:jc w:val="both"/>
        <w:rPr>
          <w:rFonts w:ascii="Arial" w:eastAsia="Arial" w:hAnsi="Arial" w:cs="Arial"/>
          <w:sz w:val="22"/>
          <w:szCs w:val="22"/>
          <w:lang w:val="it-IT"/>
        </w:rPr>
      </w:pPr>
      <w:r w:rsidRPr="0001730E">
        <w:rPr>
          <w:rFonts w:ascii="Arial" w:eastAsia="Arial" w:hAnsi="Arial" w:cs="Arial"/>
          <w:sz w:val="22"/>
          <w:szCs w:val="22"/>
          <w:lang w:val="it-IT"/>
        </w:rPr>
        <w:t>Angela Vidal</w:t>
      </w:r>
      <w:r w:rsidRPr="0001730E">
        <w:rPr>
          <w:rFonts w:ascii="Arial" w:eastAsia="Arial" w:hAnsi="Arial" w:cs="Arial"/>
          <w:sz w:val="22"/>
          <w:szCs w:val="22"/>
          <w:vertAlign w:val="superscript"/>
          <w:lang w:val="it-IT"/>
        </w:rPr>
        <w:t>1*</w:t>
      </w:r>
      <w:r w:rsidRPr="0001730E">
        <w:rPr>
          <w:rFonts w:ascii="Arial" w:eastAsia="Arial" w:hAnsi="Arial" w:cs="Arial"/>
          <w:sz w:val="22"/>
          <w:szCs w:val="22"/>
          <w:lang w:val="it-IT"/>
        </w:rPr>
        <w:t>, Cristina Bora</w:t>
      </w:r>
      <w:r w:rsidRPr="0001730E">
        <w:rPr>
          <w:rFonts w:ascii="Arial" w:eastAsia="Arial" w:hAnsi="Arial" w:cs="Arial"/>
          <w:sz w:val="22"/>
          <w:szCs w:val="22"/>
          <w:vertAlign w:val="superscript"/>
          <w:lang w:val="it-IT"/>
        </w:rPr>
        <w:t>1</w:t>
      </w:r>
      <w:r w:rsidRPr="0001730E">
        <w:rPr>
          <w:rFonts w:ascii="Arial" w:eastAsia="Arial" w:hAnsi="Arial" w:cs="Arial"/>
          <w:sz w:val="22"/>
          <w:szCs w:val="22"/>
          <w:lang w:val="it-IT"/>
        </w:rPr>
        <w:t>, Andrea Jarisch</w:t>
      </w:r>
      <w:r w:rsidRPr="0001730E">
        <w:rPr>
          <w:rFonts w:ascii="Arial" w:eastAsia="Arial" w:hAnsi="Arial" w:cs="Arial"/>
          <w:sz w:val="22"/>
          <w:szCs w:val="22"/>
          <w:vertAlign w:val="superscript"/>
          <w:lang w:val="it-IT"/>
        </w:rPr>
        <w:t>2</w:t>
      </w:r>
      <w:r w:rsidRPr="0001730E">
        <w:rPr>
          <w:rFonts w:ascii="Arial" w:eastAsia="Arial" w:hAnsi="Arial" w:cs="Arial"/>
          <w:sz w:val="22"/>
          <w:szCs w:val="22"/>
          <w:lang w:val="it-IT"/>
        </w:rPr>
        <w:t>, Janna Pape</w:t>
      </w:r>
      <w:r w:rsidRPr="0001730E">
        <w:rPr>
          <w:rFonts w:ascii="Arial" w:eastAsia="Arial" w:hAnsi="Arial" w:cs="Arial"/>
          <w:sz w:val="22"/>
          <w:szCs w:val="22"/>
          <w:vertAlign w:val="superscript"/>
          <w:lang w:val="it-IT"/>
        </w:rPr>
        <w:t>1</w:t>
      </w:r>
      <w:r w:rsidRPr="0001730E">
        <w:rPr>
          <w:rFonts w:ascii="Arial" w:eastAsia="Arial" w:hAnsi="Arial" w:cs="Arial"/>
          <w:sz w:val="22"/>
          <w:szCs w:val="22"/>
          <w:lang w:val="it-IT"/>
        </w:rPr>
        <w:t>, Susanna Weidlinger</w:t>
      </w:r>
      <w:r w:rsidRPr="0001730E">
        <w:rPr>
          <w:rFonts w:ascii="Arial" w:eastAsia="Arial" w:hAnsi="Arial" w:cs="Arial"/>
          <w:sz w:val="22"/>
          <w:szCs w:val="22"/>
          <w:vertAlign w:val="superscript"/>
          <w:lang w:val="it-IT"/>
        </w:rPr>
        <w:t>1</w:t>
      </w:r>
      <w:r w:rsidRPr="0001730E">
        <w:rPr>
          <w:rFonts w:ascii="Arial" w:eastAsia="Arial" w:hAnsi="Arial" w:cs="Arial"/>
          <w:sz w:val="22"/>
          <w:szCs w:val="22"/>
          <w:lang w:val="it-IT"/>
        </w:rPr>
        <w:t>, Tanya Karrer</w:t>
      </w:r>
      <w:r w:rsidRPr="0001730E">
        <w:rPr>
          <w:rFonts w:ascii="Arial" w:eastAsia="Arial" w:hAnsi="Arial" w:cs="Arial"/>
          <w:sz w:val="22"/>
          <w:szCs w:val="22"/>
          <w:vertAlign w:val="superscript"/>
          <w:lang w:val="it-IT"/>
        </w:rPr>
        <w:t>3</w:t>
      </w:r>
      <w:r w:rsidRPr="0001730E">
        <w:rPr>
          <w:rFonts w:ascii="Arial" w:eastAsia="Arial" w:hAnsi="Arial" w:cs="Arial"/>
          <w:sz w:val="22"/>
          <w:szCs w:val="22"/>
          <w:lang w:val="it-IT"/>
        </w:rPr>
        <w:t>, Michael von Wolff</w:t>
      </w:r>
      <w:r w:rsidRPr="0001730E">
        <w:rPr>
          <w:rFonts w:ascii="Arial" w:eastAsia="Arial" w:hAnsi="Arial" w:cs="Arial"/>
          <w:sz w:val="22"/>
          <w:szCs w:val="22"/>
          <w:vertAlign w:val="superscript"/>
          <w:lang w:val="it-IT"/>
        </w:rPr>
        <w:t>1</w:t>
      </w:r>
    </w:p>
    <w:p w14:paraId="650B742F" w14:textId="77777777" w:rsidR="003B4257" w:rsidRPr="0001730E" w:rsidRDefault="003B4257" w:rsidP="00AC725D">
      <w:pPr>
        <w:spacing w:line="360" w:lineRule="auto"/>
        <w:jc w:val="both"/>
        <w:rPr>
          <w:rFonts w:ascii="Arial" w:eastAsia="Arial" w:hAnsi="Arial" w:cs="Arial"/>
          <w:sz w:val="22"/>
          <w:szCs w:val="22"/>
          <w:lang w:val="en-US"/>
        </w:rPr>
      </w:pPr>
      <w:r w:rsidRPr="0001730E">
        <w:rPr>
          <w:rFonts w:ascii="Arial" w:eastAsia="Arial" w:hAnsi="Arial" w:cs="Arial"/>
          <w:sz w:val="22"/>
          <w:szCs w:val="22"/>
          <w:vertAlign w:val="superscript"/>
          <w:lang w:val="en-US"/>
        </w:rPr>
        <w:t>1</w:t>
      </w:r>
      <w:r w:rsidRPr="0001730E">
        <w:rPr>
          <w:rFonts w:ascii="Arial" w:eastAsia="Arial" w:hAnsi="Arial" w:cs="Arial"/>
          <w:sz w:val="22"/>
          <w:szCs w:val="22"/>
          <w:lang w:val="en-US"/>
        </w:rPr>
        <w:t>Division of Gynecological Endocrinology and Reproductive Medicine, Women's University Hospital, Inselspital Bern, University of Bern, Switzerland.</w:t>
      </w:r>
    </w:p>
    <w:p w14:paraId="0375114F" w14:textId="77777777" w:rsidR="003B4257" w:rsidRPr="0001730E" w:rsidRDefault="003B4257" w:rsidP="00AC725D">
      <w:pPr>
        <w:spacing w:line="360" w:lineRule="auto"/>
        <w:jc w:val="both"/>
        <w:rPr>
          <w:rFonts w:ascii="Arial" w:eastAsia="Arial" w:hAnsi="Arial" w:cs="Arial"/>
          <w:sz w:val="22"/>
          <w:szCs w:val="22"/>
          <w:lang w:val="en-US"/>
        </w:rPr>
      </w:pPr>
      <w:r w:rsidRPr="0001730E">
        <w:rPr>
          <w:rFonts w:ascii="Arial" w:eastAsia="Arial" w:hAnsi="Arial" w:cs="Arial"/>
          <w:sz w:val="22"/>
          <w:szCs w:val="22"/>
          <w:vertAlign w:val="superscript"/>
          <w:lang w:val="en-US"/>
        </w:rPr>
        <w:t xml:space="preserve">2 </w:t>
      </w:r>
      <w:r w:rsidRPr="0001730E">
        <w:rPr>
          <w:rFonts w:ascii="Arial" w:eastAsia="Arial" w:hAnsi="Arial" w:cs="Arial"/>
          <w:sz w:val="22"/>
          <w:szCs w:val="22"/>
          <w:lang w:val="en-US"/>
        </w:rPr>
        <w:t>Division of Pediatric Stem Cell Transplantation and Immunology, Department of Children and Adolescents, Frankfurt University Hospital, Goethe University Frankfurt, Frankfurt am Main, Germany.</w:t>
      </w:r>
    </w:p>
    <w:p w14:paraId="3D25BC32" w14:textId="77777777" w:rsidR="003B4257" w:rsidRPr="0001730E" w:rsidRDefault="003B4257" w:rsidP="00AC725D">
      <w:pPr>
        <w:spacing w:line="360" w:lineRule="auto"/>
        <w:jc w:val="both"/>
        <w:rPr>
          <w:rFonts w:ascii="Arial" w:eastAsia="Arial" w:hAnsi="Arial" w:cs="Arial"/>
          <w:sz w:val="22"/>
          <w:szCs w:val="22"/>
          <w:lang w:val="en-US"/>
        </w:rPr>
      </w:pPr>
      <w:r w:rsidRPr="0001730E">
        <w:rPr>
          <w:rFonts w:ascii="Arial" w:eastAsia="Arial" w:hAnsi="Arial" w:cs="Arial"/>
          <w:sz w:val="22"/>
          <w:szCs w:val="22"/>
          <w:vertAlign w:val="superscript"/>
          <w:lang w:val="en-US"/>
        </w:rPr>
        <w:t>3</w:t>
      </w:r>
      <w:r w:rsidRPr="0001730E">
        <w:rPr>
          <w:rFonts w:ascii="Arial" w:eastAsia="Arial" w:hAnsi="Arial" w:cs="Arial"/>
          <w:sz w:val="22"/>
          <w:szCs w:val="22"/>
          <w:lang w:val="en-US"/>
        </w:rPr>
        <w:t xml:space="preserve">Medical Library, University Library of Bern, University of Bern, Switzerland </w:t>
      </w:r>
    </w:p>
    <w:p w14:paraId="6BB1A25A" w14:textId="77777777" w:rsidR="003B4257" w:rsidRPr="0001730E" w:rsidRDefault="003B4257" w:rsidP="00AC725D">
      <w:pPr>
        <w:spacing w:line="360" w:lineRule="auto"/>
        <w:jc w:val="both"/>
        <w:rPr>
          <w:rFonts w:ascii="Arial" w:eastAsia="Arial" w:hAnsi="Arial" w:cs="Arial"/>
          <w:sz w:val="22"/>
          <w:szCs w:val="22"/>
          <w:lang w:val="en-US"/>
        </w:rPr>
      </w:pPr>
    </w:p>
    <w:p w14:paraId="18AE4EE2" w14:textId="77777777" w:rsidR="003B4257" w:rsidRPr="0001730E" w:rsidRDefault="003B4257" w:rsidP="00AC725D">
      <w:pPr>
        <w:spacing w:line="360" w:lineRule="auto"/>
        <w:jc w:val="both"/>
        <w:rPr>
          <w:rFonts w:ascii="Arial" w:eastAsia="Arial" w:hAnsi="Arial" w:cs="Arial"/>
          <w:sz w:val="22"/>
          <w:szCs w:val="22"/>
          <w:lang w:val="en-US"/>
        </w:rPr>
      </w:pPr>
    </w:p>
    <w:p w14:paraId="7214F510" w14:textId="77777777" w:rsidR="003B4257" w:rsidRPr="0001730E" w:rsidRDefault="003B4257" w:rsidP="00AC725D">
      <w:pPr>
        <w:spacing w:line="360" w:lineRule="auto"/>
        <w:jc w:val="both"/>
        <w:rPr>
          <w:rFonts w:ascii="Arial" w:hAnsi="Arial" w:cs="Arial"/>
          <w:b/>
          <w:sz w:val="22"/>
          <w:szCs w:val="22"/>
          <w:lang w:val="en-US"/>
        </w:rPr>
      </w:pPr>
      <w:r w:rsidRPr="0001730E">
        <w:rPr>
          <w:rFonts w:ascii="Arial" w:hAnsi="Arial" w:cs="Arial"/>
          <w:sz w:val="22"/>
          <w:szCs w:val="22"/>
          <w:vertAlign w:val="superscript"/>
          <w:lang w:val="en-US"/>
        </w:rPr>
        <w:t>*</w:t>
      </w:r>
      <w:r w:rsidRPr="0001730E">
        <w:rPr>
          <w:rFonts w:ascii="Arial" w:hAnsi="Arial" w:cs="Arial"/>
          <w:b/>
          <w:sz w:val="22"/>
          <w:szCs w:val="22"/>
          <w:lang w:val="en-US"/>
        </w:rPr>
        <w:t>Corresponding author:</w:t>
      </w:r>
    </w:p>
    <w:p w14:paraId="290A5329" w14:textId="77777777" w:rsidR="003B4257" w:rsidRPr="0001730E" w:rsidRDefault="003B4257" w:rsidP="00AC725D">
      <w:pPr>
        <w:spacing w:line="360" w:lineRule="auto"/>
        <w:jc w:val="both"/>
        <w:rPr>
          <w:rFonts w:ascii="Arial" w:eastAsia="MS Mincho" w:hAnsi="Arial" w:cs="Arial"/>
          <w:sz w:val="22"/>
          <w:szCs w:val="22"/>
          <w:lang w:val="en-US" w:eastAsia="de-DE"/>
        </w:rPr>
      </w:pPr>
      <w:r w:rsidRPr="0001730E">
        <w:rPr>
          <w:rFonts w:ascii="Arial" w:eastAsia="MS Mincho" w:hAnsi="Arial" w:cs="Arial"/>
          <w:sz w:val="22"/>
          <w:szCs w:val="22"/>
          <w:lang w:val="en-US" w:eastAsia="de-DE"/>
        </w:rPr>
        <w:t>Dr. med. Angela Vidal</w:t>
      </w:r>
    </w:p>
    <w:p w14:paraId="0C25188D" w14:textId="77777777" w:rsidR="003B4257" w:rsidRPr="0001730E" w:rsidRDefault="003B4257" w:rsidP="00AC725D">
      <w:pPr>
        <w:spacing w:line="360" w:lineRule="auto"/>
        <w:jc w:val="both"/>
        <w:rPr>
          <w:rFonts w:ascii="Arial" w:eastAsia="MS Mincho" w:hAnsi="Arial" w:cs="Arial"/>
          <w:sz w:val="22"/>
          <w:szCs w:val="22"/>
          <w:lang w:val="en-US" w:eastAsia="de-DE"/>
        </w:rPr>
      </w:pPr>
      <w:r w:rsidRPr="0001730E">
        <w:rPr>
          <w:rFonts w:ascii="Arial" w:eastAsia="MS Mincho" w:hAnsi="Arial" w:cs="Arial"/>
          <w:sz w:val="22"/>
          <w:szCs w:val="22"/>
          <w:lang w:val="en-US" w:eastAsia="de-DE"/>
        </w:rPr>
        <w:t>Women's University Hospital</w:t>
      </w:r>
    </w:p>
    <w:p w14:paraId="062B85BC" w14:textId="77777777" w:rsidR="003B4257" w:rsidRPr="0001730E" w:rsidRDefault="003B4257" w:rsidP="00AC725D">
      <w:pPr>
        <w:spacing w:line="360" w:lineRule="auto"/>
        <w:jc w:val="both"/>
        <w:rPr>
          <w:rFonts w:ascii="Arial" w:eastAsia="MS Mincho" w:hAnsi="Arial" w:cs="Arial"/>
          <w:sz w:val="22"/>
          <w:szCs w:val="22"/>
          <w:lang w:val="en-US" w:eastAsia="de-DE"/>
        </w:rPr>
      </w:pPr>
      <w:r w:rsidRPr="0001730E">
        <w:rPr>
          <w:rFonts w:ascii="Arial" w:eastAsia="MS Mincho" w:hAnsi="Arial" w:cs="Arial"/>
          <w:sz w:val="22"/>
          <w:szCs w:val="22"/>
          <w:lang w:val="en-US" w:eastAsia="de-DE"/>
        </w:rPr>
        <w:t>Division of Gynecological Endocrinology and Reproductive Medicine</w:t>
      </w:r>
    </w:p>
    <w:p w14:paraId="4EB62CBA" w14:textId="77777777" w:rsidR="003B4257" w:rsidRPr="0001730E" w:rsidRDefault="003B4257" w:rsidP="00AC725D">
      <w:pPr>
        <w:spacing w:line="360" w:lineRule="auto"/>
        <w:jc w:val="both"/>
        <w:rPr>
          <w:rFonts w:ascii="Arial" w:eastAsia="MS Mincho" w:hAnsi="Arial" w:cs="Arial"/>
          <w:sz w:val="22"/>
          <w:szCs w:val="22"/>
          <w:u w:color="000000"/>
          <w:lang w:val="de-CH" w:eastAsia="de-DE"/>
        </w:rPr>
      </w:pPr>
      <w:r w:rsidRPr="0001730E">
        <w:rPr>
          <w:rFonts w:ascii="Arial" w:eastAsia="MS Mincho" w:hAnsi="Arial" w:cs="Arial"/>
          <w:sz w:val="22"/>
          <w:szCs w:val="22"/>
          <w:u w:color="000000"/>
          <w:lang w:val="de-CH" w:eastAsia="de-DE"/>
        </w:rPr>
        <w:t>Friedbühlstrasse 19</w:t>
      </w:r>
    </w:p>
    <w:p w14:paraId="3DDEB496" w14:textId="77777777" w:rsidR="003B4257" w:rsidRPr="0001730E" w:rsidRDefault="003B4257" w:rsidP="00AC725D">
      <w:pPr>
        <w:spacing w:line="360" w:lineRule="auto"/>
        <w:jc w:val="both"/>
        <w:rPr>
          <w:rFonts w:ascii="Arial" w:eastAsia="MS Mincho" w:hAnsi="Arial" w:cs="Arial"/>
          <w:i/>
          <w:sz w:val="22"/>
          <w:szCs w:val="22"/>
          <w:u w:color="000000"/>
          <w:lang w:val="de-CH" w:eastAsia="de-DE"/>
        </w:rPr>
      </w:pPr>
      <w:r w:rsidRPr="0001730E">
        <w:rPr>
          <w:rFonts w:ascii="Arial" w:eastAsia="MS Mincho" w:hAnsi="Arial" w:cs="Arial"/>
          <w:sz w:val="22"/>
          <w:szCs w:val="22"/>
          <w:u w:color="000000"/>
          <w:lang w:val="de-CH" w:eastAsia="de-DE"/>
        </w:rPr>
        <w:t>3010 Bern, Switzerland</w:t>
      </w:r>
    </w:p>
    <w:p w14:paraId="23C2B03E" w14:textId="77777777" w:rsidR="003B4257" w:rsidRPr="0001730E" w:rsidRDefault="003B4257" w:rsidP="00AC725D">
      <w:pPr>
        <w:spacing w:line="360" w:lineRule="auto"/>
        <w:jc w:val="both"/>
        <w:rPr>
          <w:rFonts w:ascii="Arial" w:eastAsia="MS Mincho" w:hAnsi="Arial" w:cs="Arial"/>
          <w:i/>
          <w:sz w:val="22"/>
          <w:szCs w:val="22"/>
          <w:u w:color="000000"/>
          <w:lang w:val="de-CH" w:eastAsia="de-DE"/>
        </w:rPr>
      </w:pPr>
      <w:r w:rsidRPr="0001730E">
        <w:rPr>
          <w:rFonts w:ascii="Arial" w:eastAsia="MS Mincho" w:hAnsi="Arial" w:cs="Arial"/>
          <w:i/>
          <w:sz w:val="22"/>
          <w:szCs w:val="22"/>
          <w:u w:color="000000"/>
          <w:lang w:val="de-CH" w:eastAsia="de-DE"/>
        </w:rPr>
        <w:t>Phone</w:t>
      </w:r>
      <w:r w:rsidRPr="0001730E">
        <w:rPr>
          <w:rFonts w:ascii="Arial" w:eastAsia="MS Mincho" w:hAnsi="Arial" w:cs="Arial"/>
          <w:sz w:val="22"/>
          <w:szCs w:val="22"/>
          <w:u w:color="000000"/>
          <w:lang w:val="de-CH" w:eastAsia="de-DE"/>
        </w:rPr>
        <w:t>: +41-31-632-10-10</w:t>
      </w:r>
    </w:p>
    <w:p w14:paraId="7EEFF484" w14:textId="77777777" w:rsidR="003B4257" w:rsidRPr="0001730E" w:rsidRDefault="003B4257" w:rsidP="00AC725D">
      <w:pPr>
        <w:spacing w:line="360" w:lineRule="auto"/>
        <w:jc w:val="both"/>
        <w:rPr>
          <w:rFonts w:ascii="Arial" w:eastAsia="Arial" w:hAnsi="Arial" w:cs="Arial"/>
          <w:sz w:val="22"/>
          <w:szCs w:val="22"/>
          <w:lang w:val="de-CH"/>
        </w:rPr>
      </w:pPr>
      <w:r w:rsidRPr="0001730E">
        <w:rPr>
          <w:rFonts w:ascii="Arial" w:eastAsia="MS Mincho" w:hAnsi="Arial" w:cs="Arial"/>
          <w:i/>
          <w:sz w:val="22"/>
          <w:szCs w:val="22"/>
          <w:u w:color="000000"/>
          <w:lang w:val="de-CH" w:eastAsia="de-DE"/>
        </w:rPr>
        <w:t>E-mail</w:t>
      </w:r>
      <w:r w:rsidRPr="0001730E">
        <w:rPr>
          <w:rFonts w:ascii="Arial" w:eastAsia="MS Mincho" w:hAnsi="Arial" w:cs="Arial"/>
          <w:sz w:val="22"/>
          <w:szCs w:val="22"/>
          <w:u w:color="000000"/>
          <w:lang w:val="de-CH" w:eastAsia="de-DE"/>
        </w:rPr>
        <w:t>: angela.vidal@insel.ch</w:t>
      </w:r>
    </w:p>
    <w:p w14:paraId="56845C6B" w14:textId="77777777" w:rsidR="003B4257" w:rsidRPr="0001730E" w:rsidRDefault="003B4257" w:rsidP="00AC725D">
      <w:pPr>
        <w:spacing w:line="360" w:lineRule="auto"/>
        <w:jc w:val="both"/>
        <w:rPr>
          <w:rFonts w:ascii="Arial" w:eastAsia="Arial" w:hAnsi="Arial" w:cs="Arial"/>
          <w:sz w:val="22"/>
          <w:szCs w:val="22"/>
          <w:lang w:val="de-CH"/>
        </w:rPr>
      </w:pPr>
    </w:p>
    <w:p w14:paraId="2EDA6770" w14:textId="6C9DE0CE" w:rsidR="003B4257" w:rsidRPr="0001730E" w:rsidRDefault="003B4257" w:rsidP="00AC725D">
      <w:pPr>
        <w:spacing w:line="360" w:lineRule="auto"/>
        <w:jc w:val="both"/>
        <w:rPr>
          <w:rFonts w:ascii="Arial" w:eastAsia="Arial" w:hAnsi="Arial" w:cs="Arial"/>
          <w:sz w:val="22"/>
          <w:szCs w:val="22"/>
          <w:lang w:val="de-CH"/>
        </w:rPr>
      </w:pPr>
    </w:p>
    <w:p w14:paraId="74E4C7C4" w14:textId="77777777" w:rsidR="00B97C1C" w:rsidRPr="0001730E" w:rsidRDefault="00B97C1C" w:rsidP="00AC725D">
      <w:pPr>
        <w:spacing w:after="200" w:line="276" w:lineRule="auto"/>
        <w:jc w:val="both"/>
        <w:rPr>
          <w:rFonts w:ascii="Arial" w:eastAsia="Arial" w:hAnsi="Arial" w:cs="Arial"/>
          <w:b/>
          <w:sz w:val="22"/>
          <w:szCs w:val="22"/>
          <w:lang w:val="de-CH"/>
        </w:rPr>
      </w:pPr>
      <w:r w:rsidRPr="0001730E">
        <w:rPr>
          <w:rFonts w:ascii="Arial" w:eastAsia="Arial" w:hAnsi="Arial" w:cs="Arial"/>
          <w:b/>
          <w:sz w:val="22"/>
          <w:szCs w:val="22"/>
          <w:lang w:val="de-CH"/>
        </w:rPr>
        <w:br w:type="page"/>
      </w:r>
    </w:p>
    <w:p w14:paraId="0BBF031D" w14:textId="7D95BF9C" w:rsidR="003B4257" w:rsidRPr="0001730E" w:rsidRDefault="003B4257" w:rsidP="00AC725D">
      <w:pPr>
        <w:spacing w:line="360" w:lineRule="auto"/>
        <w:jc w:val="both"/>
        <w:rPr>
          <w:rFonts w:ascii="Arial" w:eastAsia="Arial" w:hAnsi="Arial" w:cs="Arial"/>
          <w:b/>
          <w:sz w:val="22"/>
          <w:szCs w:val="22"/>
          <w:lang w:val="en-US"/>
        </w:rPr>
      </w:pPr>
      <w:r w:rsidRPr="0001730E">
        <w:rPr>
          <w:rFonts w:ascii="Arial" w:eastAsia="Arial" w:hAnsi="Arial" w:cs="Arial"/>
          <w:b/>
          <w:sz w:val="22"/>
          <w:szCs w:val="22"/>
          <w:lang w:val="en-US"/>
        </w:rPr>
        <w:lastRenderedPageBreak/>
        <w:t xml:space="preserve">Abstract: </w:t>
      </w:r>
    </w:p>
    <w:p w14:paraId="18CABAB3" w14:textId="6DECD8F1" w:rsidR="003B4257" w:rsidRPr="0001730E" w:rsidRDefault="005E56F9" w:rsidP="00AC725D">
      <w:pPr>
        <w:spacing w:line="360" w:lineRule="auto"/>
        <w:jc w:val="both"/>
        <w:rPr>
          <w:rFonts w:ascii="Arial" w:eastAsia="Arial" w:hAnsi="Arial" w:cs="Arial"/>
          <w:sz w:val="22"/>
          <w:szCs w:val="22"/>
          <w:lang w:val="en-US"/>
        </w:rPr>
      </w:pPr>
      <w:r w:rsidRPr="0001730E">
        <w:rPr>
          <w:rFonts w:ascii="Arial" w:eastAsia="Arial" w:hAnsi="Arial" w:cs="Arial"/>
          <w:sz w:val="22"/>
          <w:szCs w:val="22"/>
          <w:lang w:val="en-US"/>
        </w:rPr>
        <w:t>Haematopoietic stem cell transplantation (HSCT) exposes patients to long-term complications like gonadal dysfunction and infertility. The European Society for Bl</w:t>
      </w:r>
      <w:r w:rsidR="00B13EAE" w:rsidRPr="0001730E">
        <w:rPr>
          <w:rFonts w:ascii="Arial" w:eastAsia="Arial" w:hAnsi="Arial" w:cs="Arial"/>
          <w:sz w:val="22"/>
          <w:szCs w:val="22"/>
          <w:lang w:val="en-US"/>
        </w:rPr>
        <w:t xml:space="preserve">ood and Marrow Transplantation </w:t>
      </w:r>
      <w:r w:rsidRPr="0001730E">
        <w:rPr>
          <w:rFonts w:ascii="Arial" w:eastAsia="Arial" w:hAnsi="Arial" w:cs="Arial"/>
          <w:sz w:val="22"/>
          <w:szCs w:val="22"/>
          <w:lang w:val="en-US"/>
        </w:rPr>
        <w:t>advised in 2015 that fertility preservation should be considered for children and adolescents requiring HSCT.</w:t>
      </w:r>
      <w:r w:rsidR="00B13EAE" w:rsidRPr="0001730E">
        <w:rPr>
          <w:rFonts w:ascii="Arial" w:eastAsia="Arial" w:hAnsi="Arial" w:cs="Arial"/>
          <w:sz w:val="22"/>
          <w:szCs w:val="22"/>
          <w:lang w:val="en-US"/>
        </w:rPr>
        <w:t xml:space="preserve"> </w:t>
      </w:r>
      <w:r w:rsidR="003B4257" w:rsidRPr="0001730E">
        <w:rPr>
          <w:rFonts w:ascii="Arial" w:eastAsia="Arial" w:hAnsi="Arial" w:cs="Arial"/>
          <w:sz w:val="22"/>
          <w:szCs w:val="22"/>
          <w:lang w:val="en-US"/>
        </w:rPr>
        <w:t>Th</w:t>
      </w:r>
      <w:r w:rsidR="00B13EAE" w:rsidRPr="0001730E">
        <w:rPr>
          <w:rFonts w:ascii="Arial" w:eastAsia="Arial" w:hAnsi="Arial" w:cs="Arial"/>
          <w:sz w:val="22"/>
          <w:szCs w:val="22"/>
          <w:lang w:val="en-US"/>
        </w:rPr>
        <w:t>is</w:t>
      </w:r>
      <w:r w:rsidR="003B4257" w:rsidRPr="0001730E">
        <w:rPr>
          <w:rFonts w:ascii="Arial" w:eastAsia="Arial" w:hAnsi="Arial" w:cs="Arial"/>
          <w:sz w:val="22"/>
          <w:szCs w:val="22"/>
          <w:lang w:val="en-US"/>
        </w:rPr>
        <w:t xml:space="preserve"> systematic review and meta-analysis </w:t>
      </w:r>
      <w:r w:rsidR="00B17457" w:rsidRPr="0001730E">
        <w:rPr>
          <w:rFonts w:ascii="Arial" w:eastAsia="Arial" w:hAnsi="Arial" w:cs="Arial"/>
          <w:sz w:val="22"/>
          <w:szCs w:val="22"/>
          <w:lang w:val="en-US"/>
        </w:rPr>
        <w:t xml:space="preserve">is </w:t>
      </w:r>
      <w:r w:rsidR="003B4257" w:rsidRPr="0001730E">
        <w:rPr>
          <w:rFonts w:ascii="Arial" w:eastAsia="Arial" w:hAnsi="Arial" w:cs="Arial"/>
          <w:sz w:val="22"/>
          <w:szCs w:val="22"/>
          <w:lang w:val="en-US"/>
        </w:rPr>
        <w:t xml:space="preserve">part of the </w:t>
      </w:r>
      <w:r w:rsidR="00B13EAE" w:rsidRPr="0001730E">
        <w:rPr>
          <w:rFonts w:ascii="Arial" w:eastAsia="Arial" w:hAnsi="Arial" w:cs="Arial"/>
          <w:sz w:val="22"/>
          <w:szCs w:val="22"/>
          <w:lang w:val="en-US"/>
        </w:rPr>
        <w:t xml:space="preserve">FertiTOX project, </w:t>
      </w:r>
      <w:r w:rsidR="003B4257" w:rsidRPr="0001730E">
        <w:rPr>
          <w:rFonts w:ascii="Arial" w:eastAsia="Arial" w:hAnsi="Arial" w:cs="Arial"/>
          <w:sz w:val="22"/>
          <w:szCs w:val="22"/>
          <w:lang w:val="en-US"/>
        </w:rPr>
        <w:t xml:space="preserve">which aims to close the data gap regarding the gonadotoxicity of anticancer therapies to </w:t>
      </w:r>
      <w:r w:rsidR="00B17457" w:rsidRPr="0001730E">
        <w:rPr>
          <w:rFonts w:ascii="Arial" w:eastAsia="Arial" w:hAnsi="Arial" w:cs="Arial"/>
          <w:sz w:val="22"/>
          <w:szCs w:val="22"/>
          <w:lang w:val="en-US"/>
        </w:rPr>
        <w:t xml:space="preserve">provide </w:t>
      </w:r>
      <w:r w:rsidR="003B4257" w:rsidRPr="0001730E">
        <w:rPr>
          <w:rFonts w:ascii="Arial" w:eastAsia="Arial" w:hAnsi="Arial" w:cs="Arial"/>
          <w:sz w:val="22"/>
          <w:szCs w:val="22"/>
          <w:lang w:val="en-US"/>
        </w:rPr>
        <w:t xml:space="preserve">more accurate advice regarding fertility preservation. </w:t>
      </w:r>
      <w:r w:rsidR="00B13EAE" w:rsidRPr="0001730E">
        <w:rPr>
          <w:rFonts w:ascii="Arial" w:eastAsia="Arial" w:hAnsi="Arial" w:cs="Arial"/>
          <w:sz w:val="22"/>
          <w:szCs w:val="22"/>
          <w:lang w:val="en-US"/>
        </w:rPr>
        <w:t>This</w:t>
      </w:r>
      <w:r w:rsidRPr="0001730E">
        <w:rPr>
          <w:rFonts w:ascii="Arial" w:eastAsia="Arial" w:hAnsi="Arial" w:cs="Arial"/>
          <w:sz w:val="22"/>
          <w:szCs w:val="22"/>
          <w:lang w:val="en-US"/>
        </w:rPr>
        <w:t xml:space="preserve"> review were conducted in November 2023, covering articles since 2000.</w:t>
      </w:r>
      <w:r w:rsidR="003B4257" w:rsidRPr="0001730E">
        <w:rPr>
          <w:rFonts w:ascii="Arial" w:eastAsia="Arial" w:hAnsi="Arial" w:cs="Arial"/>
          <w:sz w:val="22"/>
          <w:szCs w:val="22"/>
          <w:lang w:val="en-US"/>
        </w:rPr>
        <w:t xml:space="preserve"> </w:t>
      </w:r>
      <w:r w:rsidR="00B7104D" w:rsidRPr="0001730E">
        <w:rPr>
          <w:rFonts w:ascii="Arial" w:eastAsia="Arial" w:hAnsi="Arial" w:cs="Arial"/>
          <w:sz w:val="22"/>
          <w:szCs w:val="22"/>
          <w:lang w:val="en-US"/>
        </w:rPr>
        <w:t xml:space="preserve">In total, 56 </w:t>
      </w:r>
      <w:r w:rsidR="003B4257" w:rsidRPr="0001730E">
        <w:rPr>
          <w:rFonts w:ascii="Arial" w:hAnsi="Arial" w:cs="Arial"/>
          <w:sz w:val="22"/>
          <w:szCs w:val="22"/>
          <w:lang w:val="en-US"/>
        </w:rPr>
        <w:t>studies were included in the meta-analysis, comprising 1853 female malig</w:t>
      </w:r>
      <w:r w:rsidR="00B13EAE" w:rsidRPr="0001730E">
        <w:rPr>
          <w:rFonts w:ascii="Arial" w:hAnsi="Arial" w:cs="Arial"/>
          <w:sz w:val="22"/>
          <w:szCs w:val="22"/>
          <w:lang w:val="en-US"/>
        </w:rPr>
        <w:t>nant, 241 female benign,</w:t>
      </w:r>
      <w:r w:rsidR="003B4257" w:rsidRPr="0001730E">
        <w:rPr>
          <w:rFonts w:ascii="Arial" w:hAnsi="Arial" w:cs="Arial"/>
          <w:sz w:val="22"/>
          <w:szCs w:val="22"/>
          <w:lang w:val="en-US"/>
        </w:rPr>
        <w:t xml:space="preserve"> 1871 male </w:t>
      </w:r>
      <w:r w:rsidR="00B13EAE" w:rsidRPr="0001730E">
        <w:rPr>
          <w:rFonts w:ascii="Arial" w:hAnsi="Arial" w:cs="Arial"/>
          <w:bCs/>
          <w:sz w:val="22"/>
          <w:szCs w:val="22"/>
          <w:shd w:val="clear" w:color="auto" w:fill="FFFFFF"/>
          <w:lang w:val="en-US"/>
        </w:rPr>
        <w:t>malignant</w:t>
      </w:r>
      <w:r w:rsidR="003B4257" w:rsidRPr="0001730E">
        <w:rPr>
          <w:rFonts w:ascii="Arial" w:hAnsi="Arial" w:cs="Arial"/>
          <w:sz w:val="22"/>
          <w:szCs w:val="22"/>
          <w:lang w:val="en-US"/>
        </w:rPr>
        <w:t xml:space="preserve">, and 226 male benign cases. </w:t>
      </w:r>
      <w:r w:rsidR="00B13EAE" w:rsidRPr="0001730E">
        <w:rPr>
          <w:rFonts w:ascii="Arial" w:hAnsi="Arial" w:cs="Arial"/>
          <w:sz w:val="22"/>
          <w:szCs w:val="22"/>
          <w:lang w:val="en-US"/>
        </w:rPr>
        <w:t>The analysis, using a random-effects model, estimated the prevalence and its 95% confidence interval, revealing that overall infertility exceeded 30% in all groups. Female malignant cases had a prevalence of 65% (95% CI: 0.58-0.71), while in females wi</w:t>
      </w:r>
      <w:r w:rsidR="00B11662" w:rsidRPr="0001730E">
        <w:rPr>
          <w:rFonts w:ascii="Arial" w:hAnsi="Arial" w:cs="Arial"/>
          <w:sz w:val="22"/>
          <w:szCs w:val="22"/>
          <w:lang w:val="en-US"/>
        </w:rPr>
        <w:t>th benign disease, it was 61% (</w:t>
      </w:r>
      <w:r w:rsidR="00B13EAE" w:rsidRPr="0001730E">
        <w:rPr>
          <w:rFonts w:ascii="Arial" w:hAnsi="Arial" w:cs="Arial"/>
          <w:sz w:val="22"/>
          <w:szCs w:val="22"/>
          <w:lang w:val="en-US"/>
        </w:rPr>
        <w:t>CI: 0.48-0.73). Males with malignant disea</w:t>
      </w:r>
      <w:r w:rsidR="00B11662" w:rsidRPr="0001730E">
        <w:rPr>
          <w:rFonts w:ascii="Arial" w:hAnsi="Arial" w:cs="Arial"/>
          <w:sz w:val="22"/>
          <w:szCs w:val="22"/>
          <w:lang w:val="en-US"/>
        </w:rPr>
        <w:t>se had a prevalence of 41% (</w:t>
      </w:r>
      <w:r w:rsidR="00B13EAE" w:rsidRPr="0001730E">
        <w:rPr>
          <w:rFonts w:ascii="Arial" w:hAnsi="Arial" w:cs="Arial"/>
          <w:sz w:val="22"/>
          <w:szCs w:val="22"/>
          <w:lang w:val="en-US"/>
        </w:rPr>
        <w:t>CI: 0.32-0.51), and thos</w:t>
      </w:r>
      <w:r w:rsidR="00B11662" w:rsidRPr="0001730E">
        <w:rPr>
          <w:rFonts w:ascii="Arial" w:hAnsi="Arial" w:cs="Arial"/>
          <w:sz w:val="22"/>
          <w:szCs w:val="22"/>
          <w:lang w:val="en-US"/>
        </w:rPr>
        <w:t>e with benign disease had 31% (</w:t>
      </w:r>
      <w:r w:rsidR="00B13EAE" w:rsidRPr="0001730E">
        <w:rPr>
          <w:rFonts w:ascii="Arial" w:hAnsi="Arial" w:cs="Arial"/>
          <w:sz w:val="22"/>
          <w:szCs w:val="22"/>
          <w:lang w:val="en-US"/>
        </w:rPr>
        <w:t>CI: 0.19-0.46). The &gt;30% overall prevalence indicates a clinical need for fertility preservation counseling in both genders undergoing HSCT. Further prospective studies are necessary to address HSCT's individual impact on gonadal function.</w:t>
      </w:r>
    </w:p>
    <w:p w14:paraId="0AF7C373" w14:textId="674F853C" w:rsidR="00D9523D" w:rsidRPr="0001730E" w:rsidRDefault="00D9523D" w:rsidP="00AC725D">
      <w:pPr>
        <w:spacing w:line="360" w:lineRule="auto"/>
        <w:jc w:val="both"/>
        <w:rPr>
          <w:rFonts w:ascii="Arial" w:eastAsia="Arial" w:hAnsi="Arial" w:cs="Arial"/>
          <w:sz w:val="22"/>
          <w:szCs w:val="22"/>
          <w:lang w:val="en-US"/>
        </w:rPr>
      </w:pPr>
    </w:p>
    <w:p w14:paraId="56E84C99" w14:textId="77777777" w:rsidR="00637801" w:rsidRPr="0001730E" w:rsidRDefault="00637801" w:rsidP="00AC725D">
      <w:pPr>
        <w:spacing w:line="360" w:lineRule="auto"/>
        <w:jc w:val="both"/>
        <w:rPr>
          <w:rFonts w:ascii="Arial" w:eastAsia="Arial" w:hAnsi="Arial" w:cs="Arial"/>
          <w:sz w:val="22"/>
          <w:szCs w:val="22"/>
          <w:lang w:val="en-US"/>
        </w:rPr>
      </w:pPr>
    </w:p>
    <w:p w14:paraId="4E807F3C" w14:textId="77777777" w:rsidR="00637801" w:rsidRPr="0001730E" w:rsidRDefault="003B4257" w:rsidP="00AC725D">
      <w:pPr>
        <w:spacing w:line="360" w:lineRule="auto"/>
        <w:jc w:val="both"/>
        <w:rPr>
          <w:rFonts w:ascii="Arial" w:eastAsia="Arial" w:hAnsi="Arial" w:cs="Arial"/>
          <w:b/>
          <w:sz w:val="22"/>
          <w:szCs w:val="22"/>
          <w:lang w:val="en-US"/>
        </w:rPr>
      </w:pPr>
      <w:r w:rsidRPr="0001730E">
        <w:rPr>
          <w:rFonts w:ascii="Arial" w:eastAsia="Arial" w:hAnsi="Arial" w:cs="Arial"/>
          <w:b/>
          <w:sz w:val="22"/>
          <w:szCs w:val="22"/>
          <w:lang w:val="en-US"/>
        </w:rPr>
        <w:t xml:space="preserve">Key words: </w:t>
      </w:r>
    </w:p>
    <w:p w14:paraId="34692ADD" w14:textId="76552AE4" w:rsidR="003B4257" w:rsidRPr="0001730E" w:rsidRDefault="003B4257" w:rsidP="00AC725D">
      <w:pPr>
        <w:spacing w:line="360" w:lineRule="auto"/>
        <w:jc w:val="both"/>
        <w:rPr>
          <w:rFonts w:ascii="Arial" w:eastAsia="Arial" w:hAnsi="Arial" w:cs="Arial"/>
          <w:sz w:val="22"/>
          <w:szCs w:val="22"/>
          <w:lang w:val="en-US"/>
        </w:rPr>
      </w:pPr>
      <w:r w:rsidRPr="0001730E">
        <w:rPr>
          <w:rFonts w:ascii="Arial" w:eastAsia="Arial" w:hAnsi="Arial" w:cs="Arial"/>
          <w:sz w:val="22"/>
          <w:szCs w:val="22"/>
          <w:lang w:val="en-US"/>
        </w:rPr>
        <w:t>h</w:t>
      </w:r>
      <w:r w:rsidR="008C5015" w:rsidRPr="0001730E">
        <w:rPr>
          <w:rFonts w:ascii="Arial" w:eastAsia="Arial" w:hAnsi="Arial" w:cs="Arial"/>
          <w:sz w:val="22"/>
          <w:szCs w:val="22"/>
          <w:lang w:val="en-US"/>
        </w:rPr>
        <w:t>a</w:t>
      </w:r>
      <w:r w:rsidRPr="0001730E">
        <w:rPr>
          <w:rFonts w:ascii="Arial" w:eastAsia="Arial" w:hAnsi="Arial" w:cs="Arial"/>
          <w:sz w:val="22"/>
          <w:szCs w:val="22"/>
          <w:lang w:val="en-US"/>
        </w:rPr>
        <w:t>ematopoietic stem cell transplantation, fertility preservation, gonadal damage, infertility, Ferti</w:t>
      </w:r>
      <w:r w:rsidR="00F03DFB" w:rsidRPr="0001730E">
        <w:rPr>
          <w:rFonts w:ascii="Arial" w:eastAsia="Arial" w:hAnsi="Arial" w:cs="Arial"/>
          <w:sz w:val="22"/>
          <w:szCs w:val="22"/>
          <w:lang w:val="en-US"/>
        </w:rPr>
        <w:t>TOX, FertiPROTEKT</w:t>
      </w:r>
    </w:p>
    <w:p w14:paraId="53F8AAA8" w14:textId="1B1F5F47" w:rsidR="005C7E3F" w:rsidRPr="0001730E" w:rsidRDefault="005C7E3F" w:rsidP="00AC725D">
      <w:pPr>
        <w:spacing w:line="360" w:lineRule="auto"/>
        <w:jc w:val="both"/>
        <w:rPr>
          <w:rFonts w:ascii="Arial" w:eastAsia="Arial" w:hAnsi="Arial" w:cs="Arial"/>
          <w:sz w:val="22"/>
          <w:szCs w:val="22"/>
          <w:lang w:val="en-US"/>
        </w:rPr>
      </w:pPr>
    </w:p>
    <w:p w14:paraId="1D96F71E" w14:textId="1D677361" w:rsidR="00AD2D68" w:rsidRPr="0001730E" w:rsidRDefault="00AD2D68" w:rsidP="00AC725D">
      <w:pPr>
        <w:spacing w:line="360" w:lineRule="auto"/>
        <w:jc w:val="both"/>
        <w:rPr>
          <w:rFonts w:ascii="Arial" w:eastAsia="Arial" w:hAnsi="Arial" w:cs="Arial"/>
          <w:sz w:val="22"/>
          <w:szCs w:val="22"/>
          <w:lang w:val="en-US"/>
        </w:rPr>
      </w:pPr>
    </w:p>
    <w:p w14:paraId="24C21865" w14:textId="0CF30C98" w:rsidR="00AD2D68" w:rsidRPr="0001730E" w:rsidRDefault="00AD2D68" w:rsidP="00AC725D">
      <w:pPr>
        <w:spacing w:line="360" w:lineRule="auto"/>
        <w:jc w:val="both"/>
        <w:rPr>
          <w:rFonts w:ascii="Arial" w:eastAsia="Arial" w:hAnsi="Arial" w:cs="Arial"/>
          <w:sz w:val="22"/>
          <w:szCs w:val="22"/>
          <w:lang w:val="en-US"/>
        </w:rPr>
      </w:pPr>
    </w:p>
    <w:p w14:paraId="6336D7F7" w14:textId="3D58784C" w:rsidR="00AD2D68" w:rsidRPr="0001730E" w:rsidRDefault="00AD2D68" w:rsidP="00AC725D">
      <w:pPr>
        <w:spacing w:line="360" w:lineRule="auto"/>
        <w:jc w:val="both"/>
        <w:rPr>
          <w:rFonts w:ascii="Arial" w:eastAsia="Arial" w:hAnsi="Arial" w:cs="Arial"/>
          <w:sz w:val="22"/>
          <w:szCs w:val="22"/>
          <w:lang w:val="en-US"/>
        </w:rPr>
      </w:pPr>
    </w:p>
    <w:p w14:paraId="060BE124" w14:textId="0A5D05CD" w:rsidR="00AD2D68" w:rsidRPr="0001730E" w:rsidRDefault="00AD2D68" w:rsidP="00AC725D">
      <w:pPr>
        <w:spacing w:line="360" w:lineRule="auto"/>
        <w:jc w:val="both"/>
        <w:rPr>
          <w:rFonts w:ascii="Arial" w:eastAsia="Arial" w:hAnsi="Arial" w:cs="Arial"/>
          <w:sz w:val="22"/>
          <w:szCs w:val="22"/>
          <w:lang w:val="en-US"/>
        </w:rPr>
      </w:pPr>
    </w:p>
    <w:p w14:paraId="2DB44F88" w14:textId="43F8DD7A" w:rsidR="00AD2D68" w:rsidRPr="0001730E" w:rsidRDefault="00AD2D68" w:rsidP="00AC725D">
      <w:pPr>
        <w:spacing w:line="360" w:lineRule="auto"/>
        <w:jc w:val="both"/>
        <w:rPr>
          <w:rFonts w:ascii="Arial" w:eastAsia="Arial" w:hAnsi="Arial" w:cs="Arial"/>
          <w:sz w:val="22"/>
          <w:szCs w:val="22"/>
          <w:lang w:val="en-US"/>
        </w:rPr>
      </w:pPr>
    </w:p>
    <w:p w14:paraId="3D555E7F" w14:textId="5C03E8A2" w:rsidR="00AD2D68" w:rsidRPr="0001730E" w:rsidRDefault="00AD2D68" w:rsidP="00AC725D">
      <w:pPr>
        <w:spacing w:line="360" w:lineRule="auto"/>
        <w:jc w:val="both"/>
        <w:rPr>
          <w:rFonts w:ascii="Arial" w:eastAsia="Arial" w:hAnsi="Arial" w:cs="Arial"/>
          <w:sz w:val="22"/>
          <w:szCs w:val="22"/>
          <w:lang w:val="en-US"/>
        </w:rPr>
      </w:pPr>
    </w:p>
    <w:p w14:paraId="1D0068B1" w14:textId="0E5A36B0" w:rsidR="00AD2D68" w:rsidRPr="0001730E" w:rsidRDefault="00AD2D68" w:rsidP="00AC725D">
      <w:pPr>
        <w:spacing w:line="360" w:lineRule="auto"/>
        <w:jc w:val="both"/>
        <w:rPr>
          <w:rFonts w:ascii="Arial" w:eastAsia="Arial" w:hAnsi="Arial" w:cs="Arial"/>
          <w:sz w:val="22"/>
          <w:szCs w:val="22"/>
          <w:lang w:val="en-US"/>
        </w:rPr>
      </w:pPr>
    </w:p>
    <w:p w14:paraId="35F0B9CE" w14:textId="3D017C5E" w:rsidR="00AD2D68" w:rsidRPr="0001730E" w:rsidRDefault="00AD2D68" w:rsidP="00AC725D">
      <w:pPr>
        <w:spacing w:line="360" w:lineRule="auto"/>
        <w:jc w:val="both"/>
        <w:rPr>
          <w:rFonts w:ascii="Arial" w:eastAsia="Arial" w:hAnsi="Arial" w:cs="Arial"/>
          <w:sz w:val="22"/>
          <w:szCs w:val="22"/>
          <w:lang w:val="en-US"/>
        </w:rPr>
      </w:pPr>
    </w:p>
    <w:p w14:paraId="7D0CF444" w14:textId="218DD4EF" w:rsidR="00AD2D68" w:rsidRPr="0001730E" w:rsidRDefault="00AD2D68" w:rsidP="00AC725D">
      <w:pPr>
        <w:spacing w:line="360" w:lineRule="auto"/>
        <w:jc w:val="both"/>
        <w:rPr>
          <w:rFonts w:ascii="Arial" w:eastAsia="Arial" w:hAnsi="Arial" w:cs="Arial"/>
          <w:sz w:val="22"/>
          <w:szCs w:val="22"/>
          <w:lang w:val="en-US"/>
        </w:rPr>
      </w:pPr>
    </w:p>
    <w:p w14:paraId="592E903E" w14:textId="20A2C3FA" w:rsidR="00AD2D68" w:rsidRPr="0001730E" w:rsidRDefault="00AD2D68" w:rsidP="00AC725D">
      <w:pPr>
        <w:spacing w:line="360" w:lineRule="auto"/>
        <w:jc w:val="both"/>
        <w:rPr>
          <w:rFonts w:ascii="Arial" w:eastAsia="Arial" w:hAnsi="Arial" w:cs="Arial"/>
          <w:sz w:val="22"/>
          <w:szCs w:val="22"/>
          <w:lang w:val="en-US"/>
        </w:rPr>
      </w:pPr>
    </w:p>
    <w:p w14:paraId="1F450319" w14:textId="37C4E3F6" w:rsidR="00AD2D68" w:rsidRPr="0001730E" w:rsidRDefault="00AD2D68" w:rsidP="00AC725D">
      <w:pPr>
        <w:spacing w:line="360" w:lineRule="auto"/>
        <w:jc w:val="both"/>
        <w:rPr>
          <w:rFonts w:ascii="Arial" w:eastAsia="Arial" w:hAnsi="Arial" w:cs="Arial"/>
          <w:sz w:val="22"/>
          <w:szCs w:val="22"/>
          <w:lang w:val="en-US"/>
        </w:rPr>
      </w:pPr>
    </w:p>
    <w:p w14:paraId="176A1974" w14:textId="5EB4F1CD" w:rsidR="00AD2D68" w:rsidRPr="0001730E" w:rsidRDefault="00AD2D68" w:rsidP="00AC725D">
      <w:pPr>
        <w:spacing w:line="360" w:lineRule="auto"/>
        <w:jc w:val="both"/>
        <w:rPr>
          <w:rFonts w:ascii="Arial" w:eastAsia="Arial" w:hAnsi="Arial" w:cs="Arial"/>
          <w:sz w:val="22"/>
          <w:szCs w:val="22"/>
          <w:lang w:val="en-US"/>
        </w:rPr>
      </w:pPr>
    </w:p>
    <w:p w14:paraId="5EAD3BA2" w14:textId="031909EA" w:rsidR="00AD2D68" w:rsidRPr="0001730E" w:rsidRDefault="00AD2D68" w:rsidP="00AC725D">
      <w:pPr>
        <w:spacing w:line="360" w:lineRule="auto"/>
        <w:jc w:val="both"/>
        <w:rPr>
          <w:rFonts w:ascii="Arial" w:eastAsia="Arial" w:hAnsi="Arial" w:cs="Arial"/>
          <w:sz w:val="22"/>
          <w:szCs w:val="22"/>
          <w:lang w:val="en-US"/>
        </w:rPr>
      </w:pPr>
    </w:p>
    <w:p w14:paraId="729DF88C" w14:textId="2B3BE744" w:rsidR="00AD2D68" w:rsidRPr="0001730E" w:rsidRDefault="00AD2D68" w:rsidP="00AC725D">
      <w:pPr>
        <w:spacing w:line="360" w:lineRule="auto"/>
        <w:jc w:val="both"/>
        <w:rPr>
          <w:rFonts w:ascii="Arial" w:eastAsia="Arial" w:hAnsi="Arial" w:cs="Arial"/>
          <w:sz w:val="22"/>
          <w:szCs w:val="22"/>
          <w:lang w:val="en-US"/>
        </w:rPr>
      </w:pPr>
    </w:p>
    <w:p w14:paraId="2661A9E3" w14:textId="77777777" w:rsidR="00B97C1C" w:rsidRPr="0001730E" w:rsidRDefault="00B97C1C" w:rsidP="00AC725D">
      <w:pPr>
        <w:spacing w:line="360" w:lineRule="auto"/>
        <w:jc w:val="both"/>
        <w:rPr>
          <w:rFonts w:ascii="Arial" w:eastAsia="Arial" w:hAnsi="Arial" w:cs="Arial"/>
          <w:sz w:val="22"/>
          <w:szCs w:val="22"/>
          <w:lang w:val="en-US"/>
        </w:rPr>
      </w:pPr>
    </w:p>
    <w:p w14:paraId="296ED7C0" w14:textId="77777777" w:rsidR="000D5786" w:rsidRPr="0001730E" w:rsidRDefault="00661DAA" w:rsidP="00AC725D">
      <w:pPr>
        <w:spacing w:line="360" w:lineRule="auto"/>
        <w:jc w:val="both"/>
        <w:rPr>
          <w:rFonts w:ascii="Arial" w:eastAsia="Arial" w:hAnsi="Arial" w:cs="Arial"/>
          <w:b/>
          <w:sz w:val="22"/>
          <w:szCs w:val="22"/>
          <w:lang w:val="en-US"/>
        </w:rPr>
      </w:pPr>
      <w:r w:rsidRPr="0001730E">
        <w:rPr>
          <w:rFonts w:ascii="Arial" w:eastAsia="Arial" w:hAnsi="Arial" w:cs="Arial"/>
          <w:b/>
          <w:sz w:val="22"/>
          <w:szCs w:val="22"/>
          <w:lang w:val="en-US"/>
        </w:rPr>
        <w:t>Introduction</w:t>
      </w:r>
    </w:p>
    <w:p w14:paraId="1C57A324" w14:textId="3446D4F6" w:rsidR="000D5786" w:rsidRPr="0001730E" w:rsidRDefault="00EE615A" w:rsidP="00AC725D">
      <w:pPr>
        <w:spacing w:line="360" w:lineRule="auto"/>
        <w:jc w:val="both"/>
        <w:rPr>
          <w:rFonts w:ascii="Arial" w:eastAsia="Arial" w:hAnsi="Arial" w:cs="Arial"/>
          <w:sz w:val="22"/>
          <w:szCs w:val="22"/>
          <w:lang w:val="en-US"/>
        </w:rPr>
      </w:pPr>
      <w:r w:rsidRPr="0001730E">
        <w:rPr>
          <w:rFonts w:ascii="Arial" w:eastAsia="Arial" w:hAnsi="Arial" w:cs="Arial"/>
          <w:sz w:val="22"/>
          <w:szCs w:val="22"/>
          <w:lang w:val="en-US"/>
        </w:rPr>
        <w:t>H</w:t>
      </w:r>
      <w:r w:rsidR="008C5015" w:rsidRPr="0001730E">
        <w:rPr>
          <w:rFonts w:ascii="Arial" w:eastAsia="Arial" w:hAnsi="Arial" w:cs="Arial"/>
          <w:sz w:val="22"/>
          <w:szCs w:val="22"/>
          <w:lang w:val="en-US"/>
        </w:rPr>
        <w:t>a</w:t>
      </w:r>
      <w:r w:rsidRPr="0001730E">
        <w:rPr>
          <w:rFonts w:ascii="Arial" w:eastAsia="Arial" w:hAnsi="Arial" w:cs="Arial"/>
          <w:sz w:val="22"/>
          <w:szCs w:val="22"/>
          <w:lang w:val="en-US"/>
        </w:rPr>
        <w:t xml:space="preserve">ematopoietic stem cell </w:t>
      </w:r>
      <w:r w:rsidR="00661DAA" w:rsidRPr="0001730E">
        <w:rPr>
          <w:rFonts w:ascii="Arial" w:eastAsia="Arial" w:hAnsi="Arial" w:cs="Arial"/>
          <w:sz w:val="22"/>
          <w:szCs w:val="22"/>
          <w:lang w:val="en-US"/>
        </w:rPr>
        <w:t xml:space="preserve">transplantation </w:t>
      </w:r>
      <w:r w:rsidR="00686AD1" w:rsidRPr="0001730E">
        <w:rPr>
          <w:rFonts w:ascii="Arial" w:hAnsi="Arial" w:cs="Arial"/>
          <w:sz w:val="22"/>
          <w:szCs w:val="22"/>
          <w:lang w:val="en-US"/>
        </w:rPr>
        <w:t>(HSCT</w:t>
      </w:r>
      <w:r w:rsidR="00661DAA" w:rsidRPr="0001730E">
        <w:rPr>
          <w:rFonts w:ascii="Arial" w:eastAsia="Arial" w:hAnsi="Arial" w:cs="Arial"/>
          <w:sz w:val="22"/>
          <w:szCs w:val="22"/>
          <w:lang w:val="en-US"/>
        </w:rPr>
        <w:t xml:space="preserve">) is a potentially curative or consolidative therapy </w:t>
      </w:r>
      <w:r w:rsidR="000212C7" w:rsidRPr="0001730E">
        <w:rPr>
          <w:rFonts w:ascii="Arial" w:eastAsia="Arial" w:hAnsi="Arial" w:cs="Arial"/>
          <w:sz w:val="22"/>
          <w:szCs w:val="22"/>
          <w:lang w:val="en-US"/>
        </w:rPr>
        <w:t xml:space="preserve">which is </w:t>
      </w:r>
      <w:r w:rsidR="00CD72F3" w:rsidRPr="0001730E">
        <w:rPr>
          <w:rFonts w:ascii="Arial" w:eastAsia="Arial" w:hAnsi="Arial" w:cs="Arial"/>
          <w:sz w:val="22"/>
          <w:szCs w:val="22"/>
          <w:lang w:val="en-US"/>
        </w:rPr>
        <w:t xml:space="preserve">widely </w:t>
      </w:r>
      <w:r w:rsidR="00E4267C" w:rsidRPr="0001730E">
        <w:rPr>
          <w:rFonts w:ascii="Arial" w:eastAsia="Arial" w:hAnsi="Arial" w:cs="Arial"/>
          <w:sz w:val="22"/>
          <w:szCs w:val="22"/>
          <w:lang w:val="en-US"/>
        </w:rPr>
        <w:t xml:space="preserve">used in patients with </w:t>
      </w:r>
      <w:r w:rsidR="00E4267C" w:rsidRPr="0001730E">
        <w:rPr>
          <w:rFonts w:ascii="Arial" w:hAnsi="Arial" w:cs="Arial"/>
          <w:sz w:val="22"/>
          <w:szCs w:val="22"/>
          <w:lang w:val="en-US"/>
        </w:rPr>
        <w:t>either malignant and benign disorders</w:t>
      </w:r>
      <w:r w:rsidR="00A02F28" w:rsidRPr="0001730E">
        <w:rPr>
          <w:rFonts w:ascii="Arial" w:eastAsia="Arial" w:hAnsi="Arial" w:cs="Arial"/>
          <w:sz w:val="22"/>
          <w:szCs w:val="22"/>
          <w:lang w:val="en-US"/>
        </w:rPr>
        <w:fldChar w:fldCharType="begin"/>
      </w:r>
      <w:r w:rsidR="00A02F28" w:rsidRPr="0001730E">
        <w:rPr>
          <w:rFonts w:ascii="Arial" w:eastAsia="Arial" w:hAnsi="Arial" w:cs="Arial"/>
          <w:sz w:val="22"/>
          <w:szCs w:val="22"/>
          <w:lang w:val="en-US"/>
        </w:rPr>
        <w:instrText xml:space="preserve"> ADDIN ZOTERO_TEMP </w:instrText>
      </w:r>
      <w:r w:rsidR="00A02F28" w:rsidRPr="0001730E">
        <w:rPr>
          <w:rFonts w:ascii="Arial" w:eastAsia="Arial" w:hAnsi="Arial" w:cs="Arial"/>
          <w:sz w:val="22"/>
          <w:szCs w:val="22"/>
          <w:lang w:val="en-US"/>
        </w:rPr>
        <w:fldChar w:fldCharType="separate"/>
      </w:r>
      <w:r w:rsidR="00A02F28" w:rsidRPr="0001730E">
        <w:rPr>
          <w:rFonts w:ascii="Arial" w:eastAsia="Arial" w:hAnsi="Arial" w:cs="Arial"/>
          <w:noProof/>
          <w:sz w:val="22"/>
          <w:szCs w:val="22"/>
          <w:lang w:val="en-US"/>
        </w:rPr>
        <w:t xml:space="preserve"> </w:t>
      </w:r>
      <w:r w:rsidR="00A02F28" w:rsidRPr="0001730E">
        <w:rPr>
          <w:rFonts w:ascii="Arial" w:eastAsia="Arial" w:hAnsi="Arial" w:cs="Arial"/>
          <w:sz w:val="22"/>
          <w:szCs w:val="22"/>
          <w:lang w:val="en-US"/>
        </w:rPr>
        <w:fldChar w:fldCharType="end"/>
      </w:r>
      <w:r w:rsidR="00A02F28" w:rsidRPr="0001730E">
        <w:rPr>
          <w:rFonts w:ascii="Arial" w:eastAsia="Arial" w:hAnsi="Arial" w:cs="Arial"/>
          <w:sz w:val="22"/>
          <w:szCs w:val="22"/>
          <w:lang w:val="en-US"/>
        </w:rPr>
        <w:fldChar w:fldCharType="begin"/>
      </w:r>
      <w:r w:rsidR="00585214" w:rsidRPr="0001730E">
        <w:rPr>
          <w:rFonts w:ascii="Arial" w:eastAsia="Arial" w:hAnsi="Arial" w:cs="Arial"/>
          <w:sz w:val="22"/>
          <w:szCs w:val="22"/>
          <w:lang w:val="en-US"/>
        </w:rPr>
        <w:instrText xml:space="preserve"> ADDIN ZOTERO_ITEM CSL_CITATION {"citationID":"fzNUaYq8","properties":{"formattedCitation":"\\super 1,2\\nosupersub{}","plainCitation":"1,2","dontUpdate":true,"noteIndex":0},"citationItems":[{"id":4634,"uris":["http://zotero.org/users/6820993/items/HTX9JZF3"],"itemData":{"id":4634,"type":"article-journal","container-title":"Bone Marrow Transplantation","DOI":"10.1038/s41409-022-01691-w","ISSN":"0268-3369, 1476-5365","issue":"8","journalAbbreviation":"Bone Marrow Transplant","language":"en","page":"1217-1239","source":"DOI.org (Crossref)","title":"Indications for haematopoietic cell transplantation for haematological diseases, solid tumours and immune disorders: current practice in Europe, 2022","title-short":"Indications for haematopoietic cell transplantation for haematological diseases, solid tumours and immune disorders","URL":"https://www.nature.com/articles/s41409-022-01691-w","volume":"57","author":[{"family":"Snowden","given":"John A."},{"family":"Sánchez-Ortega","given":"Isabel"},{"family":"Corbacioglu","given":"Selim"},{"family":"Basak","given":"Grzegorz W."},{"family":"Chabannon","given":"Christian"},{"family":"De La Camara","given":"Rafael"},{"family":"Dolstra","given":"Harry"},{"family":"Duarte","given":"Rafael F."},{"family":"Glass","given":"Bertram"},{"family":"Greco","given":"Raffaella"},{"family":"Lankester","given":"Arjan C."},{"family":"Mohty","given":"Mohamad"},{"family":"Neven","given":"Bénédicte"},{"family":"De Latour","given":"Régis Peffault"},{"family":"Pedrazzoli","given":"Paolo"},{"family":"Peric","given":"Zinaida"},{"family":"Yakoub-Agha","given":"Ibrahim"},{"family":"Sureda","given":"Anna"},{"family":"Kröger","given":"Nicolaus"},{"literal":"for the European Society for Blood and Marrow Transplantation (EBMT)"}],"accessed":{"date-parts":[["2024",5,14]]},"issued":{"date-parts":[["2022",8]]}}},{"id":4666,"uris":["http://zotero.org/users/6820993/items/PIXLQ4PL"],"itemData":{"id":4666,"type":"article-journal","abstract":"Hematopoietic cell transplantation (HCT) involves the infusion of hematopoietic progenitor cells into patients with hematologic disorders with the goal of re-establishing normal hematopoietic and immune function. HCT is classified as autologous or allogeneic based on the origin of hematopoietic cells. Autologous HCT uses the patient's own cells while allogeneic HCT uses hematopoietic cells from a human leukocyte antigen-compatible donor. Allogeneic HCT is a potentially curative treatment option for patients with certain types of hematologic malignancies, and autologous HCT is primarily used to support patients undergoing high-dose chemotherapy. Advances in HCT methods and supportive care in recent decades have led to improved survival after HCT; however, disease relapse and posttransplant complications still commonly occur in both autologous and allogeneic HCT recipients. Allogeneic HCT recipients may also develop acute and/or chronic graft-versus-host disease (GVHD), which results in immune-mediated cellular injury of several organs. The NCCN Guidelines for Hematopoietic Cell Transplantation focus on recommendations for pretransplant recipient evaluation and the management of GVHD in adult patients with malignant disease.","container-title":"Journal of the National Comprehensive Cancer Network: JNCCN","DOI":"10.6004/jnccn.2020.0021","ISSN":"1540-1413","issue":"5","journalAbbreviation":"J Natl Compr Canc Netw","language":"eng","note":"PMID: 32519831","page":"599-634","source":"PubMed","title":"Hematopoietic Cell Transplantation, Version 2.2020, NCCN Clinical Practice Guidelines in Oncology","volume":"18","author":[{"family":"Saad","given":"Ayman"},{"family":"Lima","given":"Marcos","non-dropping-particle":"de"},{"family":"Anand","given":"Sarah"},{"family":"Bhatt","given":"Vijaya Raj"},{"family":"Bookout","given":"Ryan"},{"family":"Chen","given":"George"},{"family":"Couriel","given":"Daniel"},{"family":"Di Stasi","given":"Antonio"},{"family":"El-Jawahri","given":"Areej"},{"family":"Giralt","given":"Sergio"},{"family":"Gutman","given":"Jonathan"},{"family":"Ho","given":"Vincent"},{"family":"Horwitz","given":"Mitchell"},{"family":"Hsu","given":"Joe"},{"family":"Juckett","given":"Mark"},{"family":"Kharfan-Dabaja","given":"Mohamed A."},{"family":"Loren","given":"Alison"},{"family":"Meade","given":"Javier"},{"family":"Mielcarek","given":"Marco"},{"family":"Moreira","given":"Jonathan"},{"family":"Nakamura","given":"Ryotaro"},{"family":"Nieto","given":"Yago"},{"family":"Roddy","given":"Juliana"},{"family":"Satyanarayana","given":"Gowri"},{"family":"Schroeder","given":"Mark"},{"family":"Tan","given":"Carlyn Rose"},{"family":"Tzachanis","given":"Dimitrios"},{"family":"Burn","given":"Jennifer"},{"family":"Pluchino","given":"Lenora"}],"issued":{"date-parts":[["2020",5,1]]}}}],"schema":"https://github.com/citation-style-language/schema/raw/master/csl-citation.json"} </w:instrText>
      </w:r>
      <w:r w:rsidR="00A02F28" w:rsidRPr="0001730E">
        <w:rPr>
          <w:rFonts w:ascii="Arial" w:eastAsia="Arial" w:hAnsi="Arial" w:cs="Arial"/>
          <w:sz w:val="22"/>
          <w:szCs w:val="22"/>
          <w:lang w:val="en-US"/>
        </w:rPr>
        <w:fldChar w:fldCharType="separate"/>
      </w:r>
      <w:r w:rsidR="00674185" w:rsidRPr="0001730E">
        <w:rPr>
          <w:rFonts w:ascii="Arial" w:hAnsi="Arial" w:cs="Arial"/>
          <w:sz w:val="22"/>
          <w:szCs w:val="22"/>
          <w:lang w:val="en-US"/>
        </w:rPr>
        <w:t xml:space="preserve">(Snowden </w:t>
      </w:r>
      <w:r w:rsidR="00674185" w:rsidRPr="0001730E">
        <w:rPr>
          <w:rFonts w:ascii="Arial" w:hAnsi="Arial" w:cs="Arial"/>
          <w:i/>
          <w:iCs/>
          <w:sz w:val="22"/>
          <w:szCs w:val="22"/>
          <w:lang w:val="en-US"/>
        </w:rPr>
        <w:t>et al</w:t>
      </w:r>
      <w:r w:rsidR="00674185" w:rsidRPr="0001730E">
        <w:rPr>
          <w:rFonts w:ascii="Arial" w:hAnsi="Arial" w:cs="Arial"/>
          <w:sz w:val="22"/>
          <w:szCs w:val="22"/>
          <w:lang w:val="en-US"/>
        </w:rPr>
        <w:t xml:space="preserve">, 2022; Saad </w:t>
      </w:r>
      <w:r w:rsidR="00674185" w:rsidRPr="0001730E">
        <w:rPr>
          <w:rFonts w:ascii="Arial" w:hAnsi="Arial" w:cs="Arial"/>
          <w:i/>
          <w:iCs/>
          <w:sz w:val="22"/>
          <w:szCs w:val="22"/>
          <w:lang w:val="en-US"/>
        </w:rPr>
        <w:t>et al</w:t>
      </w:r>
      <w:r w:rsidR="00674185" w:rsidRPr="0001730E">
        <w:rPr>
          <w:rFonts w:ascii="Arial" w:hAnsi="Arial" w:cs="Arial"/>
          <w:sz w:val="22"/>
          <w:szCs w:val="22"/>
          <w:lang w:val="en-US"/>
        </w:rPr>
        <w:t>, 2020)</w:t>
      </w:r>
      <w:r w:rsidR="00A02F28" w:rsidRPr="0001730E">
        <w:rPr>
          <w:rFonts w:ascii="Arial" w:eastAsia="Arial" w:hAnsi="Arial" w:cs="Arial"/>
          <w:sz w:val="22"/>
          <w:szCs w:val="22"/>
          <w:lang w:val="en-US"/>
        </w:rPr>
        <w:fldChar w:fldCharType="end"/>
      </w:r>
      <w:r w:rsidR="00661DAA" w:rsidRPr="0001730E">
        <w:rPr>
          <w:rFonts w:ascii="Arial" w:eastAsia="Arial" w:hAnsi="Arial" w:cs="Arial"/>
          <w:b/>
          <w:sz w:val="22"/>
          <w:szCs w:val="22"/>
          <w:lang w:val="en-US"/>
        </w:rPr>
        <w:t xml:space="preserve">. </w:t>
      </w:r>
      <w:r w:rsidR="002C0EA0" w:rsidRPr="0001730E">
        <w:rPr>
          <w:rFonts w:ascii="Arial" w:hAnsi="Arial" w:cs="Arial"/>
          <w:sz w:val="22"/>
          <w:szCs w:val="22"/>
          <w:lang w:val="en-US"/>
        </w:rPr>
        <w:t xml:space="preserve">The most common indications for HSCT </w:t>
      </w:r>
      <w:r w:rsidR="006465C2" w:rsidRPr="0001730E">
        <w:rPr>
          <w:rFonts w:ascii="Arial" w:hAnsi="Arial" w:cs="Arial"/>
          <w:sz w:val="22"/>
          <w:szCs w:val="22"/>
          <w:lang w:val="en-US"/>
        </w:rPr>
        <w:t>include</w:t>
      </w:r>
      <w:r w:rsidR="002C0EA0" w:rsidRPr="0001730E">
        <w:rPr>
          <w:rFonts w:ascii="Arial" w:hAnsi="Arial" w:cs="Arial"/>
          <w:sz w:val="22"/>
          <w:szCs w:val="22"/>
          <w:lang w:val="en-US"/>
        </w:rPr>
        <w:t xml:space="preserve"> h</w:t>
      </w:r>
      <w:r w:rsidR="008C5015" w:rsidRPr="0001730E">
        <w:rPr>
          <w:rFonts w:ascii="Arial" w:hAnsi="Arial" w:cs="Arial"/>
          <w:sz w:val="22"/>
          <w:szCs w:val="22"/>
          <w:lang w:val="en-US"/>
        </w:rPr>
        <w:t>a</w:t>
      </w:r>
      <w:r w:rsidR="002C0EA0" w:rsidRPr="0001730E">
        <w:rPr>
          <w:rFonts w:ascii="Arial" w:hAnsi="Arial" w:cs="Arial"/>
          <w:sz w:val="22"/>
          <w:szCs w:val="22"/>
          <w:lang w:val="en-US"/>
        </w:rPr>
        <w:t>ematological diseases</w:t>
      </w:r>
      <w:r w:rsidR="006465C2" w:rsidRPr="0001730E">
        <w:rPr>
          <w:rFonts w:ascii="Arial" w:hAnsi="Arial" w:cs="Arial"/>
          <w:sz w:val="22"/>
          <w:szCs w:val="22"/>
          <w:lang w:val="en-US"/>
        </w:rPr>
        <w:t xml:space="preserve"> (e.g., </w:t>
      </w:r>
      <w:r w:rsidR="008C5015" w:rsidRPr="0001730E">
        <w:rPr>
          <w:rFonts w:ascii="Arial" w:hAnsi="Arial" w:cs="Arial"/>
          <w:sz w:val="22"/>
          <w:szCs w:val="22"/>
          <w:lang w:val="en-US"/>
        </w:rPr>
        <w:t xml:space="preserve">haematological </w:t>
      </w:r>
      <w:r w:rsidR="002C0EA0" w:rsidRPr="0001730E">
        <w:rPr>
          <w:rFonts w:ascii="Arial" w:hAnsi="Arial" w:cs="Arial"/>
          <w:sz w:val="22"/>
          <w:szCs w:val="22"/>
          <w:lang w:val="en-US"/>
        </w:rPr>
        <w:t xml:space="preserve"> malignancies such as leukemia, lymphoma, multiple myeloma</w:t>
      </w:r>
      <w:r w:rsidR="006465C2" w:rsidRPr="0001730E">
        <w:rPr>
          <w:rFonts w:ascii="Arial" w:hAnsi="Arial" w:cs="Arial"/>
          <w:sz w:val="22"/>
          <w:szCs w:val="22"/>
          <w:lang w:val="en-US"/>
        </w:rPr>
        <w:t>)</w:t>
      </w:r>
      <w:r w:rsidR="002C0EA0" w:rsidRPr="0001730E">
        <w:rPr>
          <w:rFonts w:ascii="Arial" w:hAnsi="Arial" w:cs="Arial"/>
          <w:sz w:val="22"/>
          <w:szCs w:val="22"/>
          <w:lang w:val="en-US"/>
        </w:rPr>
        <w:t xml:space="preserve"> and h</w:t>
      </w:r>
      <w:r w:rsidR="008C5015" w:rsidRPr="0001730E">
        <w:rPr>
          <w:rFonts w:ascii="Arial" w:hAnsi="Arial" w:cs="Arial"/>
          <w:sz w:val="22"/>
          <w:szCs w:val="22"/>
          <w:lang w:val="en-US"/>
        </w:rPr>
        <w:t>a</w:t>
      </w:r>
      <w:r w:rsidR="002C0EA0" w:rsidRPr="0001730E">
        <w:rPr>
          <w:rFonts w:ascii="Arial" w:hAnsi="Arial" w:cs="Arial"/>
          <w:sz w:val="22"/>
          <w:szCs w:val="22"/>
          <w:lang w:val="en-US"/>
        </w:rPr>
        <w:t xml:space="preserve">ematological non-malignancies </w:t>
      </w:r>
      <w:r w:rsidR="006465C2" w:rsidRPr="0001730E">
        <w:rPr>
          <w:rFonts w:ascii="Arial" w:hAnsi="Arial" w:cs="Arial"/>
          <w:sz w:val="22"/>
          <w:szCs w:val="22"/>
          <w:lang w:val="en-US"/>
        </w:rPr>
        <w:t xml:space="preserve">(e.g., </w:t>
      </w:r>
      <w:r w:rsidR="003A7B4D" w:rsidRPr="0001730E">
        <w:rPr>
          <w:rFonts w:ascii="Arial" w:hAnsi="Arial" w:cs="Arial"/>
          <w:sz w:val="22"/>
          <w:szCs w:val="22"/>
          <w:lang w:val="en-US"/>
        </w:rPr>
        <w:t>a</w:t>
      </w:r>
      <w:r w:rsidR="002C0EA0" w:rsidRPr="0001730E">
        <w:rPr>
          <w:rFonts w:ascii="Arial" w:hAnsi="Arial" w:cs="Arial"/>
          <w:sz w:val="22"/>
          <w:szCs w:val="22"/>
          <w:lang w:val="en-US"/>
        </w:rPr>
        <w:t xml:space="preserve">plastic anemia, thalassemia and </w:t>
      </w:r>
      <w:r w:rsidR="00686AD1" w:rsidRPr="0001730E">
        <w:rPr>
          <w:rFonts w:ascii="Arial" w:hAnsi="Arial" w:cs="Arial"/>
          <w:sz w:val="22"/>
          <w:szCs w:val="22"/>
          <w:lang w:val="en-US"/>
        </w:rPr>
        <w:t>Fanconi's anemia</w:t>
      </w:r>
      <w:r w:rsidR="006465C2" w:rsidRPr="0001730E">
        <w:rPr>
          <w:rFonts w:ascii="Arial" w:hAnsi="Arial" w:cs="Arial"/>
          <w:sz w:val="22"/>
          <w:szCs w:val="22"/>
          <w:lang w:val="en-US"/>
        </w:rPr>
        <w:t>)</w:t>
      </w:r>
      <w:r w:rsidR="00686AD1" w:rsidRPr="0001730E">
        <w:rPr>
          <w:rFonts w:ascii="Arial" w:hAnsi="Arial" w:cs="Arial"/>
          <w:sz w:val="22"/>
          <w:szCs w:val="22"/>
          <w:lang w:val="en-US"/>
        </w:rPr>
        <w:t>, among other diseases</w:t>
      </w:r>
      <w:r w:rsidR="00EE0234"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{"citationID":"a2ft12s5kmp","properties":{"formattedCitation":"\\super 3,4\\nosupersub{}","plainCitation":"3,4","noteIndex":0},"citationItems":[{"id":4669,"uris":["http://zotero.org/users/6820993/items/Y5TY9KI5"],"itemData":{"id":4669,"type":"article-journal","abstract":"The NCCN Guidelines for Hematopoietic Cell Transplantation (HCT) provide an evidence- and consensus-based approach for the use of autologous and allogeneic HCT in the management of malignant diseases in adult patients. HCT is a potentially curative treatment option for patients with certain types of malignancies; however, recurrent malignancy and transplant-related complications often limit the long-term survival of HCT recipients. The purpose of these guidelines is to provide guidance regarding aspects of HCT, including pretransplant recipient evaluation, hematopoietic cell mobilization, and treatment of graft-versus-host disease-a major complication of allogeneic HCT-to enable the patient and clinician to assess management options in the context of an individual patient's condition. These NCCN Guidelines Insights provide a summary of the important recent updates to the NCCN Guidelines for HCT, including the incorporation of a newly developed section on the Principles of Conditioning for HCT.","container-title":"Journal of the National Comprehensive Cancer Network: JNCCN","DOI":"10.6004/jnccn.2023.0007","ISSN":"1540-1413","issue":"2","journalAbbreviation":"J Natl Compr Canc Netw","language":"eng","note":"PMID: 36791762","page":"108-115","source":"PubMed","title":"NCCN Guidelines® Insights: Hematopoietic Cell Transplantation, Version 3.2022","title-short":"NCCN Guidelines® Insights","volume":"21","author":[{"family":"Saad","given":"Ayman"},{"family":"Loren","given":"Alison"},{"family":"Bolaños-Meade","given":"Javier"},{"family":"Chen","given":"George"},{"family":"Couriel","given":"Daniel"},{"family":"Di Stasi","given":"Antonio"},{"family":"El-Jawahri","given":"Areej"},{"family":"Elmariah","given":"Hany"},{"family":"Farag","given":"Sherif"},{"family":"Gundabolu","given":"Krishna"},{"family":"Gutman","given":"Jonathan"},{"family":"Ho","given":"Vincent"},{"family":"Hoeg","given":"Rasmus"},{"family":"Horwitz","given":"Mitchell"},{"family":"Hsu","given":"Joe"},{"family":"Kassim","given":"Adetola"},{"family":"Kharfan Dabaja","given":"Mohamed"},{"family":"Magenau","given":"John"},{"family":"Martin","given":"Thomas"},{"family":"Mielcarek","given":"Marco"},{"family":"Moreira","given":"Jonathan"},{"family":"Nakamura","given":"Ryotaro"},{"family":"Nieto","given":"Yago"},{"family":"Ninos","given":"Cameron"},{"family":"Oliai","given":"Caspian"},{"family":"Patel","given":"Seema"},{"family":"Randolph","given":"Brion"},{"family":"Schroeder","given":"Mark"},{"family":"Tzachanis","given":"Dimitrios"},{"family":"Varshavsky-Yanovsky","given":"Asya Nina"},{"family":"Vusirikala","given":"Madhuri"},{"family":"Algieri","given":"Frankie"},{"family":"Pluchino","given":"Lenora A."}],"issued":{"date-parts":[["2023",2]]}}},{"id":4625,"uris":["http://zotero.org/users/6820993/items/ZZ4DRZA2"],"itemData":{"id":4625,"type":"article-journal","abstract":"In 2021, 47,412 HCT (19,806 (42%) allogeneic and 27,606 (58%) autologous) in 43,109 patients were reported by 694 European centers. 3494 patients received advanced cellular therapies, 2524 of which were CAR-T treatments, an additional 3245 received DLI. Changes compared to the previous year were CAR-T treatment (+35%), allogeneic HCT +5.4%, autologous HCT +3.9%, more pronounced in non-malignant disorders. Main indications for allogeneic HCT were myeloid malignancies 10,745 (58%), lymphoid malignancies 5127 (28%) and non-malignant disorders 2501 (13%). Main indications for autologous HCT were lymphoid malignancies 22,129 (90%) and solid tumors 1635 (7%). In allogeneic HCT, use of haploidentical donors decreased by -0.9% while use of unrelated and sibling donors increased by +4.3% and +9%. Cord blood HCT decreased by -5.8%. Pediatric HCT increased overall by +5.6% (+6.9% allogeneic and +1.6% autologous). Increase in the use of CAR-T was mainly restricted to high-income countries. The drop in HCT activity reported in 2020 partially recovered in 2021, the second year of the SARS-CoV-2 pandemic. The transplant community confronted with the pandemic challenge, continued in providing patients access to treatment. This annual EBMT report reflects current activities useful for health care resource planning.","container-title":"Bone Marrow Transplantation","DOI":"10.1038/s41409-023-01943-3","ISSN":"1476-5365","issue":"6","journalAbbreviation":"Bone Marrow Transplant","language":"eng","note":"PMID: 36879108\nPMCID: PMC9987384","page":"647-658","source":"PubMed","title":"Hematopoietic cell transplantation and cellular therapies in Europe 2021. The second year of the SARS-CoV-2 pandemic. A Report from the EBMT Activity Survey","volume":"58","author":[{"family":"Passweg","given":"Jakob R."},{"family":"Baldomero","given":"Helen"},{"family":"Ciceri","given":"Fabio"},{"family":"Corbacioglu","given":"Selim"},{"family":"Cámara","given":"Rafael","non-dropping-particle":"de la"},{"family":"Dolstra","given":"Harry"},{"family":"Glass","given":"Bertram"},{"family":"Greco","given":"Raffaella"},{"family":"McLornan","given":"Donal P."},{"family":"Neven","given":"Bénédicte"},{"family":"Latour","given":"Régis Peffault","non-dropping-particle":"de"},{"family":"Perić","given":"Zinaida"},{"family":"Ruggeri","given":"Annalisa"},{"family":"Snowden","given":"John A."},{"family":"Sureda","given":"Anna"}],"issued":{"date-parts":[["2023",6]]}}}],"schema":"https://github.com/citation-style-language/schema/raw/master/csl-citation.json"} </w:instrText>
      </w:r>
      <w:r w:rsidR="00EE0234"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3,4</w:t>
      </w:r>
      <w:r w:rsidR="00EE0234" w:rsidRPr="0001730E">
        <w:rPr>
          <w:rFonts w:ascii="Arial" w:hAnsi="Arial" w:cs="Arial"/>
          <w:sz w:val="22"/>
          <w:szCs w:val="22"/>
          <w:lang w:val="en-US"/>
        </w:rPr>
        <w:fldChar w:fldCharType="end"/>
      </w:r>
      <w:r w:rsidR="00686AD1" w:rsidRPr="0001730E">
        <w:rPr>
          <w:rFonts w:ascii="Arial" w:hAnsi="Arial" w:cs="Arial"/>
          <w:sz w:val="22"/>
          <w:szCs w:val="22"/>
          <w:lang w:val="en-US"/>
        </w:rPr>
        <w:t xml:space="preserve">. </w:t>
      </w:r>
    </w:p>
    <w:p w14:paraId="43D0C915" w14:textId="718360F8" w:rsidR="003D2459" w:rsidRPr="0001730E" w:rsidRDefault="00661DAA" w:rsidP="00AC725D">
      <w:pPr>
        <w:spacing w:line="360" w:lineRule="auto"/>
        <w:jc w:val="both"/>
        <w:rPr>
          <w:rFonts w:ascii="Arial" w:hAnsi="Arial" w:cs="Arial"/>
          <w:sz w:val="22"/>
          <w:szCs w:val="22"/>
          <w:lang w:val="en-US"/>
        </w:rPr>
      </w:pPr>
      <w:r w:rsidRPr="0001730E">
        <w:rPr>
          <w:rFonts w:ascii="Arial" w:hAnsi="Arial" w:cs="Arial"/>
          <w:sz w:val="22"/>
          <w:szCs w:val="22"/>
          <w:lang w:val="en-US"/>
        </w:rPr>
        <w:t xml:space="preserve">Due to the </w:t>
      </w:r>
      <w:r w:rsidR="008E184C" w:rsidRPr="0001730E">
        <w:rPr>
          <w:rFonts w:ascii="Arial" w:hAnsi="Arial" w:cs="Arial"/>
          <w:sz w:val="22"/>
          <w:szCs w:val="22"/>
          <w:lang w:val="en-US"/>
        </w:rPr>
        <w:t xml:space="preserve">continuous </w:t>
      </w:r>
      <w:r w:rsidRPr="0001730E">
        <w:rPr>
          <w:rFonts w:ascii="Arial" w:hAnsi="Arial" w:cs="Arial"/>
          <w:sz w:val="22"/>
          <w:szCs w:val="22"/>
          <w:lang w:val="en-US"/>
        </w:rPr>
        <w:t xml:space="preserve">expansion of HSCT indications, </w:t>
      </w:r>
      <w:r w:rsidR="007971FA" w:rsidRPr="0001730E">
        <w:rPr>
          <w:rFonts w:ascii="Arial" w:hAnsi="Arial" w:cs="Arial"/>
          <w:sz w:val="22"/>
          <w:szCs w:val="22"/>
          <w:lang w:val="en-US"/>
        </w:rPr>
        <w:t xml:space="preserve">the </w:t>
      </w:r>
      <w:r w:rsidR="008E184C" w:rsidRPr="0001730E">
        <w:rPr>
          <w:rFonts w:ascii="Arial" w:hAnsi="Arial" w:cs="Arial"/>
          <w:sz w:val="22"/>
          <w:szCs w:val="22"/>
          <w:lang w:val="en-US"/>
        </w:rPr>
        <w:t xml:space="preserve">number of </w:t>
      </w:r>
      <w:r w:rsidR="007971FA" w:rsidRPr="0001730E">
        <w:rPr>
          <w:rFonts w:ascii="Arial" w:hAnsi="Arial" w:cs="Arial"/>
          <w:sz w:val="22"/>
          <w:szCs w:val="22"/>
          <w:lang w:val="en-US"/>
        </w:rPr>
        <w:t xml:space="preserve">HSCT continues to </w:t>
      </w:r>
      <w:r w:rsidR="008E184C" w:rsidRPr="0001730E">
        <w:rPr>
          <w:rFonts w:ascii="Arial" w:hAnsi="Arial" w:cs="Arial"/>
          <w:sz w:val="22"/>
          <w:szCs w:val="22"/>
          <w:lang w:val="en-US"/>
        </w:rPr>
        <w:t>increase</w:t>
      </w:r>
      <w:r w:rsidR="007971FA" w:rsidRPr="0001730E">
        <w:rPr>
          <w:rFonts w:ascii="Arial" w:hAnsi="Arial" w:cs="Arial"/>
          <w:sz w:val="22"/>
          <w:szCs w:val="22"/>
          <w:lang w:val="en-US"/>
        </w:rPr>
        <w:t xml:space="preserve">. In Europe in 2021, </w:t>
      </w:r>
      <w:r w:rsidR="00AA5E8E" w:rsidRPr="0001730E">
        <w:rPr>
          <w:rFonts w:ascii="Arial" w:hAnsi="Arial" w:cs="Arial"/>
          <w:sz w:val="22"/>
          <w:szCs w:val="22"/>
          <w:lang w:val="en-US"/>
        </w:rPr>
        <w:t xml:space="preserve">47,412 </w:t>
      </w:r>
      <w:r w:rsidRPr="0001730E">
        <w:rPr>
          <w:rFonts w:ascii="Arial" w:hAnsi="Arial" w:cs="Arial"/>
          <w:sz w:val="22"/>
          <w:szCs w:val="22"/>
          <w:lang w:val="en-US"/>
        </w:rPr>
        <w:t>H</w:t>
      </w:r>
      <w:r w:rsidR="00344701" w:rsidRPr="0001730E">
        <w:rPr>
          <w:rFonts w:ascii="Arial" w:hAnsi="Arial" w:cs="Arial"/>
          <w:sz w:val="22"/>
          <w:szCs w:val="22"/>
          <w:lang w:val="en-US"/>
        </w:rPr>
        <w:t>S</w:t>
      </w:r>
      <w:r w:rsidRPr="0001730E">
        <w:rPr>
          <w:rFonts w:ascii="Arial" w:hAnsi="Arial" w:cs="Arial"/>
          <w:sz w:val="22"/>
          <w:szCs w:val="22"/>
          <w:lang w:val="en-US"/>
        </w:rPr>
        <w:t xml:space="preserve">CT </w:t>
      </w:r>
      <w:r w:rsidR="00EE2263" w:rsidRPr="0001730E">
        <w:rPr>
          <w:rFonts w:ascii="Arial" w:hAnsi="Arial" w:cs="Arial"/>
          <w:sz w:val="22"/>
          <w:szCs w:val="22"/>
          <w:lang w:val="en-US"/>
        </w:rPr>
        <w:t xml:space="preserve">were performed </w:t>
      </w:r>
      <w:r w:rsidR="00B55778" w:rsidRPr="0001730E">
        <w:rPr>
          <w:rFonts w:ascii="Arial" w:hAnsi="Arial" w:cs="Arial"/>
          <w:sz w:val="22"/>
          <w:szCs w:val="22"/>
          <w:lang w:val="en-US"/>
        </w:rPr>
        <w:t>i</w:t>
      </w:r>
      <w:r w:rsidR="007971FA" w:rsidRPr="0001730E">
        <w:rPr>
          <w:rFonts w:ascii="Arial" w:hAnsi="Arial" w:cs="Arial"/>
          <w:sz w:val="22"/>
          <w:szCs w:val="22"/>
          <w:lang w:val="en-US"/>
        </w:rPr>
        <w:t xml:space="preserve">n 43,109 </w:t>
      </w:r>
      <w:r w:rsidR="00D12B4A" w:rsidRPr="0001730E">
        <w:rPr>
          <w:rFonts w:ascii="Arial" w:hAnsi="Arial" w:cs="Arial"/>
          <w:sz w:val="22"/>
          <w:szCs w:val="22"/>
          <w:lang w:val="en-US"/>
        </w:rPr>
        <w:t xml:space="preserve">patients </w:t>
      </w:r>
      <w:r w:rsidR="008B04CC" w:rsidRPr="0001730E">
        <w:rPr>
          <w:rFonts w:ascii="Arial" w:hAnsi="Arial" w:cs="Arial"/>
          <w:sz w:val="22"/>
          <w:szCs w:val="22"/>
          <w:lang w:val="en-US"/>
        </w:rPr>
        <w:t>(19,806 (42%) allogeneic and 27,606 (58%) autologous)</w:t>
      </w:r>
      <w:r w:rsidR="00AA5E8E" w:rsidRPr="0001730E">
        <w:rPr>
          <w:rFonts w:ascii="Arial" w:hAnsi="Arial" w:cs="Arial"/>
          <w:sz w:val="22"/>
          <w:szCs w:val="22"/>
          <w:lang w:val="en-US"/>
        </w:rPr>
        <w:t xml:space="preserve">. </w:t>
      </w:r>
      <w:r w:rsidR="00B55778" w:rsidRPr="0001730E">
        <w:rPr>
          <w:rFonts w:ascii="Arial" w:hAnsi="Arial" w:cs="Arial"/>
          <w:sz w:val="22"/>
          <w:szCs w:val="22"/>
          <w:lang w:val="en-US"/>
        </w:rPr>
        <w:t xml:space="preserve">Simultaneously, </w:t>
      </w:r>
      <w:r w:rsidR="002C0EA0" w:rsidRPr="0001730E">
        <w:rPr>
          <w:rFonts w:ascii="Arial" w:hAnsi="Arial" w:cs="Arial"/>
          <w:sz w:val="22"/>
          <w:szCs w:val="22"/>
          <w:lang w:val="en-US"/>
        </w:rPr>
        <w:t>5-year survival rate</w:t>
      </w:r>
      <w:r w:rsidR="008B04CC" w:rsidRPr="0001730E">
        <w:rPr>
          <w:rFonts w:ascii="Arial" w:hAnsi="Arial" w:cs="Arial"/>
          <w:sz w:val="22"/>
          <w:szCs w:val="22"/>
          <w:lang w:val="en-US"/>
        </w:rPr>
        <w:t>s</w:t>
      </w:r>
      <w:r w:rsidR="002C0EA0" w:rsidRPr="0001730E">
        <w:rPr>
          <w:rFonts w:ascii="Arial" w:hAnsi="Arial" w:cs="Arial"/>
          <w:sz w:val="22"/>
          <w:szCs w:val="22"/>
          <w:lang w:val="en-US"/>
        </w:rPr>
        <w:t xml:space="preserve"> after H</w:t>
      </w:r>
      <w:r w:rsidR="006465C2" w:rsidRPr="0001730E">
        <w:rPr>
          <w:rFonts w:ascii="Arial" w:hAnsi="Arial" w:cs="Arial"/>
          <w:sz w:val="22"/>
          <w:szCs w:val="22"/>
          <w:lang w:val="en-US"/>
        </w:rPr>
        <w:t>S</w:t>
      </w:r>
      <w:r w:rsidR="002C0EA0" w:rsidRPr="0001730E">
        <w:rPr>
          <w:rFonts w:ascii="Arial" w:hAnsi="Arial" w:cs="Arial"/>
          <w:sz w:val="22"/>
          <w:szCs w:val="22"/>
          <w:lang w:val="en-US"/>
        </w:rPr>
        <w:t>CT h</w:t>
      </w:r>
      <w:r w:rsidR="008B04CC" w:rsidRPr="0001730E">
        <w:rPr>
          <w:rFonts w:ascii="Arial" w:hAnsi="Arial" w:cs="Arial"/>
          <w:sz w:val="22"/>
          <w:szCs w:val="22"/>
          <w:lang w:val="en-US"/>
        </w:rPr>
        <w:t>ave</w:t>
      </w:r>
      <w:r w:rsidR="002C0EA0" w:rsidRPr="0001730E">
        <w:rPr>
          <w:rFonts w:ascii="Arial" w:hAnsi="Arial" w:cs="Arial"/>
          <w:sz w:val="22"/>
          <w:szCs w:val="22"/>
          <w:lang w:val="en-US"/>
        </w:rPr>
        <w:t xml:space="preserve"> improved, reaching 90%</w:t>
      </w:r>
      <w:r w:rsidR="00B55778" w:rsidRPr="0001730E">
        <w:rPr>
          <w:rFonts w:ascii="Arial" w:hAnsi="Arial" w:cs="Arial"/>
          <w:sz w:val="22"/>
          <w:szCs w:val="22"/>
          <w:lang w:val="en-US"/>
        </w:rPr>
        <w:t xml:space="preserve"> for some diseases</w:t>
      </w:r>
      <w:r w:rsidR="002C0EA0" w:rsidRPr="0001730E">
        <w:rPr>
          <w:rFonts w:ascii="Arial" w:hAnsi="Arial" w:cs="Arial"/>
          <w:sz w:val="22"/>
          <w:szCs w:val="22"/>
          <w:lang w:val="en-US"/>
        </w:rPr>
        <w:t xml:space="preserve"> </w:t>
      </w:r>
      <w:r w:rsidR="00A02F28"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{"citationID":"SUyIdXJC","properties":{"formattedCitation":"\\super 4,5\\nosupersub{}","plainCitation":"4,5","noteIndex":0},"citationItems":[{"id":4625,"uris":["http://zotero.org/users/6820993/items/ZZ4DRZA2"],"itemData":{"id":4625,"type":"article-journal","abstract":"In 2021, 47,412 HCT (19,806 (42%) allogeneic and 27,606 (58%) autologous) in 43,109 patients were reported by 694 European centers. 3494 patients received advanced cellular therapies, 2524 of which were CAR-T treatments, an additional 3245 received DLI. Changes compared to the previous year were CAR-T treatment (+35%), allogeneic HCT +5.4%, autologous HCT +3.9%, more pronounced in non-malignant disorders. Main indications for allogeneic HCT were myeloid malignancies 10,745 (58%), lymphoid malignancies 5127 (28%) and non-malignant disorders 2501 (13%). Main indications for autologous HCT were lymphoid malignancies 22,129 (90%) and solid tumors 1635 (7%). In allogeneic HCT, use of haploidentical donors decreased by -0.9% while use of unrelated and sibling donors increased by +4.3% and +9%. Cord blood HCT decreased by -5.8%. Pediatric HCT increased overall by +5.6% (+6.9% allogeneic and +1.6% autologous). Increase in the use of CAR-T was mainly restricted to high-income countries. The drop in HCT activity reported in 2020 partially recovered in 2021, the second year of the SARS-CoV-2 pandemic. The transplant community confronted with the pandemic challenge, continued in providing patients access to treatment. This annual EBMT report reflects current activities useful for health care resource planning.","container-title":"Bone Marrow Transplantation","DOI":"10.1038/s41409-023-01943-3","ISSN":"1476-5365","issue":"6","journalAbbreviation":"Bone Marrow Transplant","language":"eng","note":"PMID: 36879108\nPMCID: PMC9987384","page":"647-658","source":"PubMed","title":"Hematopoietic cell transplantation and cellular therapies in Europe 2021. The second year of the SARS-CoV-2 pandemic. A Report from the EBMT Activity Survey","volume":"58","author":[{"family":"Passweg","given":"Jakob R."},{"family":"Baldomero","given":"Helen"},{"family":"Ciceri","given":"Fabio"},{"family":"Corbacioglu","given":"Selim"},{"family":"Cámara","given":"Rafael","non-dropping-particle":"de la"},{"family":"Dolstra","given":"Harry"},{"family":"Glass","given":"Bertram"},{"family":"Greco","given":"Raffaella"},{"family":"McLornan","given":"Donal P."},{"family":"Neven","given":"Bénédicte"},{"family":"Latour","given":"Régis Peffault","non-dropping-particle":"de"},{"family":"Perić","given":"Zinaida"},{"family":"Ruggeri","given":"Annalisa"},{"family":"Snowden","given":"John A."},{"family":"Sureda","given":"Anna"}],"issued":{"date-parts":[["2023",6]]}}},{"id":4628,"uris":["http://zotero.org/users/6820993/items/P27ZZYNC"],"itemData":{"id":4628,"type":"article-journal","abstract":"Patients with hematologic malignancies and those undergoing hematopoietic cell transplantation (HCT) face a complex set of challenges when considering options for fertility preservation (FP). There are no standard options for prepubertal children, and women with hematologic malignancies may not be eligible for standard FP options. Fortunately, initial therapies for most blood cancers are not highly gonadotoxic, affording an important opportunity for postremission counseling and referrals to fertility specialists. These patients face a high risk of relapse, and many will be referred for autologous or allogeneic HCT, which carries an extremely high risk of infertility. The expanding indications for HCT to include benign hematologic disorders as well as autoimmune diseases mandate that all hematologists are familiar with these risks. Oncofertility researchers are continually pushing the boundaries of what may be possible for our patients; in the meantime, communication and shared decision-making between hematologists and patients, as well as program-building, education, and outreach are essential to ensure that these patients, many of whom will be cured, maintain all of their options for a fulfilling life after intensive therapy.","container-title":"Blood","DOI":"10.1182/blood.2018846790","ISSN":"1528-0020","issue":"9","journalAbbreviation":"Blood","language":"eng","note":"PMID: 31292116","page":"746-760","source":"PubMed","title":"Fertility preservation in patients with hematologic malignancies and recipients of hematopoietic cell transplants","volume":"134","author":[{"family":"Loren","given":"Alison Wakoff"},{"family":"Senapati","given":"Suneeta"}],"issued":{"date-parts":[["2019",8,29]]}}}],"schema":"https://github.com/citation-style-language/schema/raw/master/csl-citation.json"} </w:instrText>
      </w:r>
      <w:r w:rsidR="00A02F28"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4,5</w:t>
      </w:r>
      <w:r w:rsidR="00A02F28" w:rsidRPr="0001730E">
        <w:rPr>
          <w:rFonts w:ascii="Arial" w:hAnsi="Arial" w:cs="Arial"/>
          <w:sz w:val="22"/>
          <w:szCs w:val="22"/>
          <w:lang w:val="en-US"/>
        </w:rPr>
        <w:fldChar w:fldCharType="end"/>
      </w:r>
      <w:r w:rsidR="007C44CF" w:rsidRPr="0001730E">
        <w:rPr>
          <w:rFonts w:ascii="Arial" w:hAnsi="Arial" w:cs="Arial"/>
          <w:sz w:val="22"/>
          <w:szCs w:val="22"/>
          <w:lang w:val="en-US"/>
        </w:rPr>
        <w:t xml:space="preserve">. </w:t>
      </w:r>
      <w:r w:rsidR="00B55778" w:rsidRPr="0001730E">
        <w:rPr>
          <w:rFonts w:ascii="Arial" w:hAnsi="Arial" w:cs="Arial"/>
          <w:sz w:val="22"/>
          <w:szCs w:val="22"/>
          <w:lang w:val="en-US"/>
        </w:rPr>
        <w:t xml:space="preserve">Consequently, there is increased awareness of various long-term complications </w:t>
      </w:r>
      <w:r w:rsidR="00EE2263" w:rsidRPr="0001730E">
        <w:rPr>
          <w:rFonts w:ascii="Arial" w:hAnsi="Arial" w:cs="Arial"/>
          <w:sz w:val="22"/>
          <w:szCs w:val="22"/>
          <w:lang w:val="en-US"/>
        </w:rPr>
        <w:t xml:space="preserve">such as infertility </w:t>
      </w:r>
      <w:r w:rsidR="00B55778" w:rsidRPr="0001730E">
        <w:rPr>
          <w:rFonts w:ascii="Arial" w:hAnsi="Arial" w:cs="Arial"/>
          <w:sz w:val="22"/>
          <w:szCs w:val="22"/>
          <w:lang w:val="en-US"/>
        </w:rPr>
        <w:t>in patients receiving these highly effective therapies with high long-term survival.</w:t>
      </w:r>
      <w:r w:rsidR="00EE2263" w:rsidRPr="0001730E">
        <w:rPr>
          <w:rFonts w:ascii="Arial" w:hAnsi="Arial" w:cs="Arial"/>
          <w:sz w:val="22"/>
          <w:szCs w:val="22"/>
          <w:lang w:val="en-US"/>
        </w:rPr>
        <w:t xml:space="preserve"> Previous reports show that the pregnancy rate after HSCT is less than 5% </w:t>
      </w:r>
      <w:r w:rsidR="00EE2263"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{"citationID":"gSqhq30b","properties":{"formattedCitation":"\\super 6\\nosupersub{}","plainCitation":"6","noteIndex":0},"citationItems":[{"id":4631,"uris":["http://zotero.org/users/6820993/items/QNL42SQ3"],"itemData":{"id":4631,"type":"article-journal","abstract":"In recent decades, haploidentical stem cell transplantation (haplo-SCT) to treat severe aplastic anemia (SAA) has achieved remarkable progress. However, long-term results are still lacking. We conducted a multicenter prospective study involving SAA patients who underwent haplo-SCT as salvage therapy. Long-term outcomes were assessed, mainly focusing on survival and quality of life (QoL). Longitudinal QoL was prospectively evaluated during pretransplantation and at 3 and 5 years posttransplantation using the SF-36 scale in adults and the PedsQL 4.0 scale in children. A total of 287 SAA patients were enrolled, and the median follow-up was 4.56 years (range, 3.01-9.05 years) among surviving patients. During the long-term follow-up, 268 of 275 evaluable patients (97.5%) obtained sustained full donor chimerism, and 93.4% had complete hematopoietic recovery. The estimated overall survival and failure-free survival for the whole cohort at 9 years were 85.4% ± 2.1% and 84.0% ± 2.2%, respectively. Age (≥18 years) and a poorer performance status (ECOG &gt;1) were identified as risk factors for survival outcomes. For QoL recovery after haplo-SCT, we found that QoL progressively improved from pretransplantation to the 3-year and 5-year time points with statistical significance. The occurrence of chronic graft versus host disease was a risk factor predicting poorer QoL scores in both the child and adult cohorts. At the last follow-up, 74.0% of children and 72.9% of adults returned to normal school or work. These inspiring long-term outcomes suggest that salvage transplantation with haploidentical donors can be routine practice for SAA patients without human leukocyte antigen (HLA)-matched donors.","container-title":"Science Bulletin","DOI":"10.1016/j.scib.2022.01.024","ISSN":"2095-9281","issue":"9","journalAbbreviation":"Sci Bull (Beijing)","language":"eng","note":"PMID: 36546031","page":"963-970","source":"PubMed","title":"Long-term follow-up of haploidentical transplantation in relapsed/refractory severe aplastic anemia: a multicenter prospective study","title-short":"Long-term follow-up of haploidentical transplantation in relapsed/refractory severe aplastic anemia","volume":"67","author":[{"family":"Xu","given":"Lan-Ping"},{"family":"Xu","given":"Zheng-Li"},{"family":"Wang","given":"Shun-Qing"},{"family":"Wu","given":"De-Pei"},{"family":"Gao","given":"Su-Jun"},{"family":"Yang","given":"Jian-Min"},{"family":"Xia","given":"Ling-Hui"},{"family":"Liu","given":"Qi-Fa"},{"family":"Jiang","given":"Ming"},{"family":"Bai","given":"Hai"},{"family":"Zhang","given":"Xi"},{"family":"Wang","given":"Xin"},{"family":"Huang","given":"Xiao-Jun"}],"issued":{"date-parts":[["2022",5,15]]}}}],"schema":"https://github.com/citation-style-language/schema/raw/master/csl-citation.json"} </w:instrText>
      </w:r>
      <w:r w:rsidR="00EE2263"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6</w:t>
      </w:r>
      <w:r w:rsidR="00EE2263" w:rsidRPr="0001730E">
        <w:rPr>
          <w:rFonts w:ascii="Arial" w:hAnsi="Arial" w:cs="Arial"/>
          <w:sz w:val="22"/>
          <w:szCs w:val="22"/>
          <w:lang w:val="en-US"/>
        </w:rPr>
        <w:fldChar w:fldCharType="end"/>
      </w:r>
      <w:r w:rsidR="00EE2263" w:rsidRPr="0001730E">
        <w:rPr>
          <w:rFonts w:ascii="Arial" w:hAnsi="Arial" w:cs="Arial"/>
          <w:sz w:val="22"/>
          <w:szCs w:val="22"/>
          <w:lang w:val="en-US"/>
        </w:rPr>
        <w:t>.</w:t>
      </w:r>
    </w:p>
    <w:p w14:paraId="61B3809D" w14:textId="73EC4E6E" w:rsidR="00B73D74" w:rsidRPr="0001730E" w:rsidRDefault="0025045B" w:rsidP="00AC725D">
      <w:pPr>
        <w:spacing w:line="360" w:lineRule="auto"/>
        <w:jc w:val="both"/>
        <w:rPr>
          <w:rFonts w:ascii="Arial" w:hAnsi="Arial" w:cs="Arial"/>
          <w:sz w:val="22"/>
          <w:szCs w:val="22"/>
          <w:lang w:val="en-US"/>
        </w:rPr>
      </w:pPr>
      <w:r w:rsidRPr="0001730E">
        <w:rPr>
          <w:rFonts w:ascii="Arial" w:hAnsi="Arial" w:cs="Arial"/>
          <w:sz w:val="22"/>
          <w:szCs w:val="22"/>
          <w:lang w:val="en-US"/>
        </w:rPr>
        <w:t xml:space="preserve">The knowledge regarding the toxicity of cancer treatments is expanding. Furthermore, treatment protocols are undergoing a transformation, resulting in enhanced outcomes, elevated survival rates, and a reduction in irreversible side effects. </w:t>
      </w:r>
      <w:r w:rsidR="00676825" w:rsidRPr="0001730E">
        <w:rPr>
          <w:rFonts w:ascii="Arial" w:hAnsi="Arial" w:cs="Arial"/>
          <w:sz w:val="22"/>
          <w:szCs w:val="22"/>
          <w:lang w:val="en-US"/>
        </w:rPr>
        <w:t>Given the high risk of primary ovarian insufficiency (POI) or testicular failure following HSCT conditioning and the negative impact of POI on fertility,</w:t>
      </w:r>
      <w:r w:rsidR="00344701" w:rsidRPr="0001730E">
        <w:rPr>
          <w:rFonts w:ascii="Arial" w:hAnsi="Arial" w:cs="Arial"/>
          <w:sz w:val="22"/>
          <w:szCs w:val="22"/>
          <w:lang w:val="en-US"/>
        </w:rPr>
        <w:t xml:space="preserve"> </w:t>
      </w:r>
      <w:r w:rsidR="00676825" w:rsidRPr="0001730E">
        <w:rPr>
          <w:rFonts w:ascii="Arial" w:hAnsi="Arial" w:cs="Arial"/>
          <w:sz w:val="22"/>
          <w:szCs w:val="22"/>
          <w:lang w:val="en-US"/>
        </w:rPr>
        <w:t xml:space="preserve">it is imperative to </w:t>
      </w:r>
      <w:r w:rsidR="00344701" w:rsidRPr="0001730E">
        <w:rPr>
          <w:rFonts w:ascii="Arial" w:hAnsi="Arial" w:cs="Arial"/>
          <w:sz w:val="22"/>
          <w:szCs w:val="22"/>
          <w:lang w:val="en-US"/>
        </w:rPr>
        <w:t xml:space="preserve">consider </w:t>
      </w:r>
      <w:r w:rsidR="00676825" w:rsidRPr="0001730E">
        <w:rPr>
          <w:rFonts w:ascii="Arial" w:hAnsi="Arial" w:cs="Arial"/>
          <w:sz w:val="22"/>
          <w:szCs w:val="22"/>
          <w:lang w:val="en-US"/>
        </w:rPr>
        <w:t>protect</w:t>
      </w:r>
      <w:r w:rsidR="00344701" w:rsidRPr="0001730E">
        <w:rPr>
          <w:rFonts w:ascii="Arial" w:hAnsi="Arial" w:cs="Arial"/>
          <w:sz w:val="22"/>
          <w:szCs w:val="22"/>
          <w:lang w:val="en-US"/>
        </w:rPr>
        <w:t xml:space="preserve">ion of </w:t>
      </w:r>
      <w:r w:rsidR="00676825" w:rsidRPr="0001730E">
        <w:rPr>
          <w:rFonts w:ascii="Arial" w:hAnsi="Arial" w:cs="Arial"/>
          <w:sz w:val="22"/>
          <w:szCs w:val="22"/>
          <w:lang w:val="en-US"/>
        </w:rPr>
        <w:t xml:space="preserve">patients’ fertility prior to commencing HSCT. </w:t>
      </w:r>
    </w:p>
    <w:p w14:paraId="63E9D08C" w14:textId="760B9813" w:rsidR="00696558" w:rsidRPr="0001730E" w:rsidRDefault="006833D3" w:rsidP="00AC725D">
      <w:pPr>
        <w:spacing w:line="360" w:lineRule="auto"/>
        <w:jc w:val="both"/>
        <w:rPr>
          <w:rFonts w:ascii="Arial" w:hAnsi="Arial" w:cs="Arial"/>
          <w:sz w:val="22"/>
          <w:szCs w:val="22"/>
          <w:lang w:val="en-US"/>
        </w:rPr>
      </w:pPr>
      <w:r w:rsidRPr="0001730E">
        <w:rPr>
          <w:rFonts w:ascii="Arial" w:hAnsi="Arial" w:cs="Arial"/>
          <w:sz w:val="22"/>
          <w:szCs w:val="22"/>
          <w:lang w:val="en-US"/>
        </w:rPr>
        <w:t xml:space="preserve">Consequently, counselling about fertility preservation measures </w:t>
      </w:r>
      <w:r w:rsidR="00344701" w:rsidRPr="0001730E">
        <w:rPr>
          <w:rFonts w:ascii="Arial" w:hAnsi="Arial" w:cs="Arial"/>
          <w:sz w:val="22"/>
          <w:szCs w:val="22"/>
          <w:lang w:val="en-US"/>
        </w:rPr>
        <w:t xml:space="preserve">before the start of gonadotoxic therapies </w:t>
      </w:r>
      <w:r w:rsidRPr="0001730E">
        <w:rPr>
          <w:rFonts w:ascii="Arial" w:hAnsi="Arial" w:cs="Arial"/>
          <w:sz w:val="22"/>
          <w:szCs w:val="22"/>
          <w:lang w:val="en-US"/>
        </w:rPr>
        <w:t xml:space="preserve">is crucial. However, </w:t>
      </w:r>
      <w:r w:rsidR="00117C32" w:rsidRPr="0001730E">
        <w:rPr>
          <w:rFonts w:ascii="Arial" w:hAnsi="Arial" w:cs="Arial"/>
          <w:sz w:val="22"/>
          <w:szCs w:val="22"/>
          <w:lang w:val="en-US"/>
        </w:rPr>
        <w:t>fertility preservation i</w:t>
      </w:r>
      <w:r w:rsidRPr="0001730E">
        <w:rPr>
          <w:rFonts w:ascii="Arial" w:hAnsi="Arial" w:cs="Arial"/>
          <w:sz w:val="22"/>
          <w:szCs w:val="22"/>
          <w:lang w:val="en-US"/>
        </w:rPr>
        <w:t>n the context of diseases requiring HSTC is</w:t>
      </w:r>
      <w:r w:rsidR="00117C32" w:rsidRPr="0001730E">
        <w:rPr>
          <w:rFonts w:ascii="Arial" w:hAnsi="Arial" w:cs="Arial"/>
          <w:sz w:val="22"/>
          <w:szCs w:val="22"/>
          <w:lang w:val="en-US"/>
        </w:rPr>
        <w:t xml:space="preserve"> complex</w:t>
      </w:r>
      <w:r w:rsidRPr="0001730E">
        <w:rPr>
          <w:rFonts w:ascii="Arial" w:hAnsi="Arial" w:cs="Arial"/>
          <w:sz w:val="22"/>
          <w:szCs w:val="22"/>
          <w:lang w:val="en-US"/>
        </w:rPr>
        <w:t xml:space="preserve">. For benign diseases in which HSTC </w:t>
      </w:r>
      <w:r w:rsidR="00EE2263" w:rsidRPr="0001730E">
        <w:rPr>
          <w:rFonts w:ascii="Arial" w:hAnsi="Arial" w:cs="Arial"/>
          <w:sz w:val="22"/>
          <w:szCs w:val="22"/>
          <w:lang w:val="en-US"/>
        </w:rPr>
        <w:t>is</w:t>
      </w:r>
      <w:r w:rsidRPr="0001730E">
        <w:rPr>
          <w:rFonts w:ascii="Arial" w:hAnsi="Arial" w:cs="Arial"/>
          <w:sz w:val="22"/>
          <w:szCs w:val="22"/>
          <w:lang w:val="en-US"/>
        </w:rPr>
        <w:t xml:space="preserve"> not urgently required or in which patients have not been pretreated with some kind of gonadotoxic therapies</w:t>
      </w:r>
      <w:r w:rsidR="00344701" w:rsidRPr="0001730E">
        <w:rPr>
          <w:rFonts w:ascii="Arial" w:hAnsi="Arial" w:cs="Arial"/>
          <w:sz w:val="22"/>
          <w:szCs w:val="22"/>
          <w:lang w:val="en-US"/>
        </w:rPr>
        <w:t xml:space="preserve"> within a few month before the start of HSTC</w:t>
      </w:r>
      <w:r w:rsidRPr="0001730E">
        <w:rPr>
          <w:rFonts w:ascii="Arial" w:hAnsi="Arial" w:cs="Arial"/>
          <w:sz w:val="22"/>
          <w:szCs w:val="22"/>
          <w:lang w:val="en-US"/>
        </w:rPr>
        <w:t>, all kind of fertility preservation measures such as freezing of o</w:t>
      </w:r>
      <w:r w:rsidR="00344701" w:rsidRPr="0001730E">
        <w:rPr>
          <w:rFonts w:ascii="Arial" w:hAnsi="Arial" w:cs="Arial"/>
          <w:sz w:val="22"/>
          <w:szCs w:val="22"/>
          <w:lang w:val="en-US"/>
        </w:rPr>
        <w:t xml:space="preserve">ocytes, ovarian tissue, </w:t>
      </w:r>
      <w:r w:rsidRPr="0001730E">
        <w:rPr>
          <w:rFonts w:ascii="Arial" w:hAnsi="Arial" w:cs="Arial"/>
          <w:sz w:val="22"/>
          <w:szCs w:val="22"/>
          <w:lang w:val="en-US"/>
        </w:rPr>
        <w:t xml:space="preserve">sperm </w:t>
      </w:r>
      <w:r w:rsidR="00344701" w:rsidRPr="0001730E">
        <w:rPr>
          <w:rFonts w:ascii="Arial" w:hAnsi="Arial" w:cs="Arial"/>
          <w:sz w:val="22"/>
          <w:szCs w:val="22"/>
          <w:lang w:val="en-US"/>
        </w:rPr>
        <w:t xml:space="preserve">and </w:t>
      </w:r>
      <w:r w:rsidRPr="0001730E">
        <w:rPr>
          <w:rFonts w:ascii="Arial" w:hAnsi="Arial" w:cs="Arial"/>
          <w:sz w:val="22"/>
          <w:szCs w:val="22"/>
          <w:lang w:val="en-US"/>
        </w:rPr>
        <w:t>testicular tissue are feasible options. Conversely, in malignant</w:t>
      </w:r>
      <w:r w:rsidR="00696558" w:rsidRPr="0001730E">
        <w:rPr>
          <w:rFonts w:ascii="Arial" w:hAnsi="Arial" w:cs="Arial"/>
          <w:sz w:val="22"/>
          <w:szCs w:val="22"/>
          <w:lang w:val="en-US"/>
        </w:rPr>
        <w:t xml:space="preserve"> diseases such as leukemia </w:t>
      </w:r>
      <w:r w:rsidR="00143AD8" w:rsidRPr="0001730E">
        <w:rPr>
          <w:rFonts w:ascii="Arial" w:hAnsi="Arial" w:cs="Arial"/>
          <w:sz w:val="22"/>
          <w:szCs w:val="22"/>
          <w:lang w:val="en-US"/>
        </w:rPr>
        <w:t xml:space="preserve">the situation is more complex. In males </w:t>
      </w:r>
      <w:r w:rsidR="00696558" w:rsidRPr="0001730E">
        <w:rPr>
          <w:rFonts w:ascii="Arial" w:hAnsi="Arial" w:cs="Arial"/>
          <w:sz w:val="22"/>
          <w:szCs w:val="22"/>
          <w:lang w:val="en-US"/>
        </w:rPr>
        <w:t xml:space="preserve">sperm can be frozen </w:t>
      </w:r>
      <w:r w:rsidR="00143AD8" w:rsidRPr="0001730E">
        <w:rPr>
          <w:rFonts w:ascii="Arial" w:hAnsi="Arial" w:cs="Arial"/>
          <w:sz w:val="22"/>
          <w:szCs w:val="22"/>
          <w:lang w:val="en-US"/>
        </w:rPr>
        <w:t>just before the start of the induction chemotherapy</w:t>
      </w:r>
      <w:r w:rsidR="00344701" w:rsidRPr="0001730E">
        <w:rPr>
          <w:rFonts w:ascii="Arial" w:hAnsi="Arial" w:cs="Arial"/>
          <w:sz w:val="22"/>
          <w:szCs w:val="22"/>
          <w:lang w:val="en-US"/>
        </w:rPr>
        <w:t xml:space="preserve"> </w:t>
      </w:r>
      <w:r w:rsidR="00143AD8" w:rsidRPr="0001730E">
        <w:rPr>
          <w:rFonts w:ascii="Arial" w:hAnsi="Arial" w:cs="Arial"/>
          <w:sz w:val="22"/>
          <w:szCs w:val="22"/>
          <w:lang w:val="en-US"/>
        </w:rPr>
        <w:t>but in females time to freeze oocytes is too short. In some cases f</w:t>
      </w:r>
      <w:r w:rsidR="003B546A" w:rsidRPr="0001730E">
        <w:rPr>
          <w:rFonts w:ascii="Arial" w:hAnsi="Arial" w:cs="Arial"/>
          <w:sz w:val="22"/>
          <w:szCs w:val="22"/>
          <w:lang w:val="en-US"/>
        </w:rPr>
        <w:t xml:space="preserve">reezing </w:t>
      </w:r>
      <w:r w:rsidR="00143AD8" w:rsidRPr="0001730E">
        <w:rPr>
          <w:rFonts w:ascii="Arial" w:hAnsi="Arial" w:cs="Arial"/>
          <w:sz w:val="22"/>
          <w:szCs w:val="22"/>
          <w:lang w:val="en-US"/>
        </w:rPr>
        <w:t xml:space="preserve">of </w:t>
      </w:r>
      <w:r w:rsidR="003B546A" w:rsidRPr="0001730E">
        <w:rPr>
          <w:rFonts w:ascii="Arial" w:hAnsi="Arial" w:cs="Arial"/>
          <w:sz w:val="22"/>
          <w:szCs w:val="22"/>
          <w:lang w:val="en-US"/>
        </w:rPr>
        <w:t xml:space="preserve">ovarian tissue </w:t>
      </w:r>
      <w:r w:rsidR="00143AD8" w:rsidRPr="0001730E">
        <w:rPr>
          <w:rFonts w:ascii="Arial" w:hAnsi="Arial" w:cs="Arial"/>
          <w:sz w:val="22"/>
          <w:szCs w:val="22"/>
          <w:lang w:val="en-US"/>
        </w:rPr>
        <w:t xml:space="preserve">can </w:t>
      </w:r>
      <w:r w:rsidR="00F03DFB" w:rsidRPr="0001730E">
        <w:rPr>
          <w:rFonts w:ascii="Arial" w:hAnsi="Arial" w:cs="Arial"/>
          <w:sz w:val="22"/>
          <w:szCs w:val="22"/>
          <w:lang w:val="en-US"/>
        </w:rPr>
        <w:t xml:space="preserve">still </w:t>
      </w:r>
      <w:r w:rsidR="00143AD8" w:rsidRPr="0001730E">
        <w:rPr>
          <w:rFonts w:ascii="Arial" w:hAnsi="Arial" w:cs="Arial"/>
          <w:sz w:val="22"/>
          <w:szCs w:val="22"/>
          <w:lang w:val="en-US"/>
        </w:rPr>
        <w:t xml:space="preserve">be performed after induction chemotherapy and before HSTC has started if blood is free of leukemia cells. </w:t>
      </w:r>
      <w:r w:rsidR="00696558" w:rsidRPr="0001730E">
        <w:rPr>
          <w:rFonts w:ascii="Arial" w:hAnsi="Arial" w:cs="Arial"/>
          <w:sz w:val="22"/>
          <w:szCs w:val="22"/>
          <w:lang w:val="en-US"/>
        </w:rPr>
        <w:t xml:space="preserve">The situation becomes even more complex in case of </w:t>
      </w:r>
      <w:r w:rsidR="002310D5" w:rsidRPr="0001730E">
        <w:rPr>
          <w:rFonts w:ascii="Arial" w:hAnsi="Arial" w:cs="Arial"/>
          <w:sz w:val="22"/>
          <w:szCs w:val="22"/>
          <w:lang w:val="en-US"/>
        </w:rPr>
        <w:t xml:space="preserve">prepubertal </w:t>
      </w:r>
      <w:r w:rsidR="00344701" w:rsidRPr="0001730E">
        <w:rPr>
          <w:rFonts w:ascii="Arial" w:hAnsi="Arial" w:cs="Arial"/>
          <w:sz w:val="22"/>
          <w:szCs w:val="22"/>
          <w:lang w:val="en-US"/>
        </w:rPr>
        <w:t xml:space="preserve">females and males </w:t>
      </w:r>
      <w:r w:rsidR="00696558" w:rsidRPr="0001730E">
        <w:rPr>
          <w:rFonts w:ascii="Arial" w:hAnsi="Arial" w:cs="Arial"/>
          <w:sz w:val="22"/>
          <w:szCs w:val="22"/>
          <w:lang w:val="en-US"/>
        </w:rPr>
        <w:t xml:space="preserve">in which only </w:t>
      </w:r>
      <w:r w:rsidR="002310D5" w:rsidRPr="0001730E">
        <w:rPr>
          <w:rFonts w:ascii="Arial" w:hAnsi="Arial" w:cs="Arial"/>
          <w:sz w:val="22"/>
          <w:szCs w:val="22"/>
          <w:lang w:val="en-US"/>
        </w:rPr>
        <w:t>cryopreservation of ovarian and testicular tissue</w:t>
      </w:r>
      <w:r w:rsidRPr="0001730E">
        <w:rPr>
          <w:rFonts w:ascii="Arial" w:hAnsi="Arial" w:cs="Arial"/>
          <w:sz w:val="22"/>
          <w:szCs w:val="22"/>
          <w:lang w:val="en-US"/>
        </w:rPr>
        <w:t xml:space="preserve"> </w:t>
      </w:r>
      <w:r w:rsidR="00344701" w:rsidRPr="0001730E">
        <w:rPr>
          <w:rFonts w:ascii="Arial" w:hAnsi="Arial" w:cs="Arial"/>
          <w:sz w:val="22"/>
          <w:szCs w:val="22"/>
          <w:lang w:val="en-US"/>
        </w:rPr>
        <w:t xml:space="preserve">are feasible </w:t>
      </w:r>
      <w:r w:rsidR="0029028D" w:rsidRPr="0001730E">
        <w:rPr>
          <w:rFonts w:ascii="Arial" w:hAnsi="Arial" w:cs="Arial"/>
          <w:sz w:val="22"/>
          <w:szCs w:val="22"/>
          <w:lang w:val="en-US"/>
        </w:rPr>
        <w:t xml:space="preserve">but </w:t>
      </w:r>
      <w:r w:rsidRPr="0001730E">
        <w:rPr>
          <w:rFonts w:ascii="Arial" w:hAnsi="Arial" w:cs="Arial"/>
          <w:sz w:val="22"/>
          <w:szCs w:val="22"/>
          <w:lang w:val="en-US"/>
        </w:rPr>
        <w:t xml:space="preserve">experimental </w:t>
      </w:r>
      <w:r w:rsidR="0029028D" w:rsidRPr="0001730E">
        <w:rPr>
          <w:rFonts w:ascii="Arial" w:hAnsi="Arial" w:cs="Arial"/>
          <w:sz w:val="22"/>
          <w:szCs w:val="22"/>
          <w:lang w:val="en-US"/>
        </w:rPr>
        <w:t xml:space="preserve">options </w:t>
      </w:r>
      <w:r w:rsidRPr="0001730E">
        <w:rPr>
          <w:rFonts w:ascii="Arial" w:hAnsi="Arial" w:cs="Arial"/>
          <w:sz w:val="22"/>
          <w:szCs w:val="22"/>
          <w:lang w:val="en-US"/>
        </w:rPr>
        <w:t>in prepubertal cases</w:t>
      </w:r>
      <w:r w:rsidR="00C8167B" w:rsidRPr="0001730E">
        <w:rPr>
          <w:rFonts w:ascii="Arial" w:hAnsi="Arial" w:cs="Arial"/>
          <w:sz w:val="22"/>
          <w:szCs w:val="22"/>
          <w:lang w:val="en-US"/>
        </w:rPr>
        <w:t xml:space="preserve"> </w:t>
      </w:r>
      <w:r w:rsidR="00C8167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{"citationID":"a15rd42leu2","properties":{"formattedCitation":"\\super 7\\uc0\\u8211{}9\\nosupersub{}","plainCitation":"7–9","noteIndex":0},"citationItems":[{"id":4689,"uris":["http://zotero.org/users/6820993/items/6NUX8B8F"],"itemData":{"id":4689,"type":"article-journal","abstract":"STUDY QUESTION: What is the recommended management for women and transgender men with regards to fertility preservation (FP), based on the best available evidence in the literature?\nSUMMARY ANSWER: The ESHRE Guideline on Female Fertility Preservation makes 78 recommendations on organization of care, information provision and support, pre-FP assessment, FP interventions and after treatment care. Ongoing developments in FP are also discussed.\nWHAT IS KNOWN ALREADY: The field of FP has grown hugely in the last two decades, driven by the increasing recognition of the importance of potential loss of fertility as a significant effect of the treatment of cancer and other serious diseases, and the development of the enabling technologies of oocyte vitrification and ovarian tissue cryopreservation (OTC) for subsequent autografting. This has led to the widespread, though uneven, provision of FP for young women.\nSTUDY DESIGN SIZE DURATION: The guideline was developed according to the structured methodology for development of ESHRE guidelines. After formulation of key questions by a group of experts, literature searches and assessments were performed. Papers published up to 1 November 2019 and written in English were included in the review.\nPARTICIPANTS/MATERIALS SETTING METHODS: Based on the collected evidence, recommendations were formulated and discussed until consensus was reached within the guideline group. A stakeholder review was organized after finalization of the draft. The final version was approved by the guideline group and the ESHRE Executive Committee.\nMAIN RESULTS AND THE ROLE OF CHANCE: This guideline aims to help providers meet a growing demand for FP options by diverse groups of patients, including those diagnosed with cancer undergoing gonadotoxic treatments, with benign diseases undergoing gonadotoxic treatments or those with a genetic condition predisposing to premature ovarian insufficiency, transgender men (assigned female at birth), and women requesting oocyte cryopreservation for age-related fertility loss.The guideline makes 78 recommendations on information provision and support, pre-FP assessment, FP interventions and after treatment care, including 50 evidence-based recommendations-of which 31 were formulated as strong recommendations and 19 as weak-25 good practice points and 3 research only recommendations. Of the evidence-based recommendations, 1 was supported by high-quality evidence, 3 by moderate-quality evidence, 17 by low-quality evidence and 29 by very low-quality evidence. To support future research in the field of female FP, a list of research recommendations is provided.\nLIMITATIONS REASONS FOR CAUTION: Most interventions included are not well studied in FP patients. As some interventions, e.g. oocyte and embryo cryopreservation, are well established for treatment of infertility, technical aspects, feasibility and outcomes can be extrapolated. For other interventions, such as OTC and IVM, more evidence is required, specifically pregnancy outcomes after applying these techniques for FP patients. Such future studies may require the current recommendations to be revised.\nWIDER IMPLICATIONS OF THE FINDINGS: The guideline provides clinicians with clear advice on best practice in female FP, based on the best evidence currently available. In addition, a list of research recommendations is provided to stimulate further studies in FP.\nSTUDY FUNDING/COMPETING INTERESTS: The guideline was developed and funded by ESHRE, covering expenses associated with the guideline meetings, with the literature searches and with the dissemination of the guideline. The guideline group members did not receive payment. R.A.A. reports personal fees and non-financial support from Roche Diagnostics, personal fees from Ferring Pharmaceuticals, IBSA and Merck Serono, outside the submitted work; D.B. reports grants from Merck Serono and Goodlife, outside the submitted work; I.D. reports consulting fees from Roche and speaker's fees from Novartis; M.L. reports personal fees from Roche, Novartis, Pfizer, Lilly, Takeda, and Theramex, outside the submitted work. The other authors have no conflicts of interest to declare.\nDISCLAIMER: This guideline represents the views of ESHRE, which were achieved after careful consideration of the scientific evidence available at the time of preparation. In the absence of scientific evidence on certain aspects, a consensus between the relevant ESHRE stakeholders has been obtained. Adherence to these clinical practice guidelines does not guarantee a successful or specific outcome, nor does it establish a standard of care. Clinical practice guidelines do not replace the need for application of clinical judgment to each individual presentation, nor variations based on locality and facility type. ESHRE makes no warranty, express or implied, regarding the clinical practice guidelines and specifically excludes any warranties of merchantability and fitness for a particular use or purpose. (Full disclaimer available at  www.eshre.eu/guidelines.) †ESHRE Pages content is not externally peer reviewed. The manuscript has been approved by the Executive Committee of ESHRE.","container-title":"Human Reproduction Open","DOI":"10.1093/hropen/hoaa052","ISSN":"2399-3529","issue":"4","journalAbbreviation":"Hum Reprod Open","language":"eng","note":"PMID: 33225079\nPMCID: PMC7666361","page":"hoaa052","source":"PubMed","title":"ESHRE guideline: female fertility preservation","title-short":"ESHRE guideline","volume":"2020","author":[{"literal":"ESHRE Guideline Group on Female Fertility Preservation"},{"family":"Anderson","given":"Richard A."},{"family":"Amant","given":"Frédéric"},{"family":"Braat","given":"Didi"},{"family":"D'Angelo","given":"Arianna"},{"family":"Chuva de Sousa Lopes","given":"Susana M."},{"family":"Demeestere","given":"Isabelle"},{"family":"Dwek","given":"Sandra"},{"family":"Frith","given":"Lucy"},{"family":"Lambertini","given":"Matteo"},{"family":"Maslin","given":"Caroline"},{"family":"Moura-Ramos","given":"Mariana"},{"family":"Nogueira","given":"Daniela"},{"family":"Rodriguez-Wallberg","given":"Kenny"},{"family":"Vermeulen","given":"Nathalie"}],"issued":{"date-parts":[["2020"]]}}},{"id":3130,"uris":["http://zotero.org/users/6820993/items/XKFCPR3A"],"itemData":{"id":3130,"type":"article-journal","abstract":"Nowadays, allogeneic haematopoietic stem cell transplantation (allo-HSCT) is a well-established treatment procedure and often the only cure for many patients with malignant and non-malignant diseases. Decrease in short-term complications has substantially contributed to increased survival. Therefore long-term sequelae are reaching the focus of patient care. One of the most important risks of stem cell transplant survivors is infertility. As well as in the field of allo-HSCT also the field of reproductive medicine has achieved substantial advances to offer potential options for fertility preservation in both boys and girls. Access to these procedures as well as their financing differs significantly throughout Europe. As all European children and adolescents should have the same possibility, the Paediatric Diseases Working Party of the European Society for Blood and Marrow Transplantation organised an expert meeting in September 2015. This manuscript describes the recommendations for the diagnosis and pre-emptive procedures that should be offered to all children and adolescents in Europe who have to undergo an allo-HSCT.Copyright © 2017 Macmillan Publishers Limited, part of Springer Nature. All rights reserved.","archive":"Embase","archive_location":"614799453","container-title":"Bone Marrow Transplantation","DOI":"10.1038/bmt.2017.21","ISSN":"0268-3369 1476-5365","issue":"7","language":"English","page":"1029-1035","title":"State-of-the-art fertility preservation in children and adolescents undergoing haematopoietic stem cell transplantation: A report on the expert meeting of the Paediatric Diseases Working Party (PDWP) of the European Society for Blood and Marrow Transplantation (EBMT) in Baden, Austria, 29-30 September 2015","URL":"http://www.nature.com/bmt/index.html http://ovidsp.ovid.com/ovidweb.cgi?T=JS&amp;PAGE=reference&amp;D=emed18&amp;NEWS=N&amp;AN=614799453","volume":"52","author":[{"family":"Dalle","given":"J. H."},{"family":"Lucchini","given":"G."},{"family":"Balduzzi","given":"A."},{"family":"Ifversen","given":"M."},{"family":"Jahnukainen","given":"K."},{"family":"MacKlon","given":"K. T."},{"family":"Ahler","given":"A."},{"family":"Jarisch","given":"A."},{"family":"Ansari","given":"M."},{"family":"Beohou","given":"E."},{"family":"Bresters","given":"D."},{"family":"Corbacioglu","given":"S."},{"family":"Dalissier","given":"A."},{"family":"C","given":"D. Iaz De Heredia Rubio"},{"family":"T","given":"D. Iesch"},{"family":"Gibson","given":"B."},{"family":"Klingebiel","given":"T."},{"family":"Lankester","given":"A."},{"family":"Lawitschka","given":"A."},{"family":"Moffat","given":"R."},{"family":"Peters","given":"C."},{"family":"Poirot","given":"C."},{"family":"Saenger","given":"N."},{"family":"Sedlacek","given":"P."},{"family":"Trigoso","given":"E."},{"family":"Vettenranta","given":"K."},{"family":"Wachowiak","given":"J."},{"family":"Willasch","given":"A."},{"family":"Von Wolff","given":"M."},{"family":"Yaniv","given":"I."},{"family":"Yesilipek","given":"A."},{"family":"Bader","given":"P."}],"issued":{"date-parts":[["2017"]]}}},{"id":4700,"uris":["http://zotero.org/users/6820993/items/BNG3L5RY"],"itemData":{"id":4700,"type":"article-journal","abstract":"Fertility preservation is an urgent challenge in the transplant setting. A panel of transplanters and fertility specialists within the Pediatric Diseases Working Party of the European Society for Blood and Marrow Transplantation (EBMT) and the International BFM Study Group provides specific guidelines. Patients and families should be informed of possible gender- and age-specific cryopreservation strategies that should be tailored according to the underlying disease, clinical condition and previous exposure to chemotherapy. Semen collection should be routinely offered to all postpubertal boys at the diagnosis of any disease requiring therapy that could potentially impair fertility. Testicular tissue collection might be offered to postpubertal boys; nevertheless, its use has been unsuccessful to date. Oocyte collection after hormonal hyperstimulation should be offered to postpubertal girls facing gonadotoxic therapies that could be delayed for the 2 weeks required for the procedure. Ovarian tissue collection could be offered to pre-/post-pubertal girls. Pregnancies have been reported after postpubertal ovarian tissue reimplantation; however, to date, no pregnancy has been reported after the reimplantation of prepubertal ovarian tissue or in vitro maturation of pre-/post-pubertal ovarian tissue. Possible future advances in reproductive medicine could change this scenario. Health authorities should prioritize fertility preservation projects in pediatric transplantation to improve patient care and quality of life.","container-title":"Bone Marrow Transplantation","DOI":"10.1038/bmt.2017.147","ISSN":"1476-5365","issue":"10","journalAbbreviation":"Bone Marrow Transplant","language":"eng","note":"PMID: 28737775","page":"1406-1415","source":"PubMed","title":"Fertility preservation issues in pediatric hematopoietic stem cell transplantation: practical approaches from the consensus of the Pediatric Diseases Working Party of the EBMT and the International BFM Study Group","title-short":"Fertility preservation issues in pediatric hematopoietic stem cell transplantation","volume":"52","author":[{"family":"Balduzzi","given":"A."},{"family":"Dalle","given":"J.-H."},{"family":"Jahnukainen","given":"K."},{"family":"Wolff","given":"M.","non-dropping-particle":"von"},{"family":"Lucchini","given":"G."},{"family":"Ifversen","given":"M."},{"family":"Macklon","given":"K. T."},{"family":"Poirot","given":"C."},{"family":"Diesch","given":"T."},{"family":"Jarisch","given":"A."},{"family":"Bresters","given":"D."},{"family":"Yaniv","given":"I."},{"family":"Gibson","given":"B."},{"family":"Willasch","given":"A. M."},{"family":"Fadini","given":"R."},{"family":"Ferrari","given":"L."},{"family":"Lawitschka","given":"A."},{"family":"Ahler","given":"A."},{"family":"Sänger","given":"N."},{"family":"Corbacioglu","given":"S."},{"family":"Ansari","given":"M."},{"family":"Moffat","given":"R."},{"family":"Dalissier","given":"A."},{"family":"Beohou","given":"E."},{"family":"Sedlacek","given":"P."},{"family":"Lankester","given":"A."},{"family":"De Heredia Rubio","given":"C. D."},{"family":"Vettenranta","given":"K."},{"family":"Wachowiak","given":"J."},{"family":"Yesilipek","given":"A."},{"family":"Trigoso","given":"E."},{"family":"Klingebiel","given":"T."},{"family":"Peters","given":"C."},{"family":"Bader","given":"P."}],"issued":{"date-parts":[["2017",10]]}}}],"schema":"https://github.com/citation-style-language/schema/raw/master/csl-citation.json"} </w:instrText>
      </w:r>
      <w:r w:rsidR="00C8167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7–9</w:t>
      </w:r>
      <w:r w:rsidR="00C8167B" w:rsidRPr="0001730E">
        <w:rPr>
          <w:rFonts w:ascii="Arial" w:hAnsi="Arial" w:cs="Arial"/>
          <w:sz w:val="22"/>
          <w:szCs w:val="22"/>
          <w:lang w:val="en-US"/>
        </w:rPr>
        <w:fldChar w:fldCharType="end"/>
      </w:r>
      <w:r w:rsidRPr="0001730E">
        <w:rPr>
          <w:rFonts w:ascii="Arial" w:hAnsi="Arial" w:cs="Arial"/>
          <w:sz w:val="22"/>
          <w:szCs w:val="22"/>
          <w:lang w:val="en-US"/>
        </w:rPr>
        <w:t xml:space="preserve">. </w:t>
      </w:r>
    </w:p>
    <w:p w14:paraId="064FD7E9" w14:textId="58FFB4DF" w:rsidR="006465C2" w:rsidRPr="0001730E" w:rsidRDefault="002310D5" w:rsidP="00AC725D">
      <w:pPr>
        <w:spacing w:line="360" w:lineRule="auto"/>
        <w:jc w:val="both"/>
        <w:rPr>
          <w:rFonts w:ascii="Arial" w:hAnsi="Arial" w:cs="Arial"/>
          <w:sz w:val="22"/>
          <w:szCs w:val="22"/>
          <w:lang w:val="en-US"/>
        </w:rPr>
      </w:pPr>
      <w:r w:rsidRPr="0001730E">
        <w:rPr>
          <w:rFonts w:ascii="Arial" w:hAnsi="Arial" w:cs="Arial"/>
          <w:sz w:val="22"/>
          <w:szCs w:val="22"/>
          <w:lang w:val="en-US"/>
        </w:rPr>
        <w:t xml:space="preserve">Given the </w:t>
      </w:r>
      <w:r w:rsidR="00696558" w:rsidRPr="0001730E">
        <w:rPr>
          <w:rFonts w:ascii="Arial" w:hAnsi="Arial" w:cs="Arial"/>
          <w:sz w:val="22"/>
          <w:szCs w:val="22"/>
          <w:lang w:val="en-US"/>
        </w:rPr>
        <w:t xml:space="preserve">complexity of fertility preservation in patients definitely or possibly requiring HSTC,  </w:t>
      </w:r>
      <w:r w:rsidRPr="0001730E">
        <w:rPr>
          <w:rFonts w:ascii="Arial" w:hAnsi="Arial" w:cs="Arial"/>
          <w:sz w:val="22"/>
          <w:szCs w:val="22"/>
          <w:lang w:val="en-US"/>
        </w:rPr>
        <w:t>it is crucial to assess the</w:t>
      </w:r>
      <w:r w:rsidR="00696558" w:rsidRPr="0001730E">
        <w:rPr>
          <w:rFonts w:ascii="Arial" w:hAnsi="Arial" w:cs="Arial"/>
          <w:sz w:val="22"/>
          <w:szCs w:val="22"/>
          <w:lang w:val="en-US"/>
        </w:rPr>
        <w:t xml:space="preserve"> expected</w:t>
      </w:r>
      <w:r w:rsidRPr="0001730E">
        <w:rPr>
          <w:rFonts w:ascii="Arial" w:hAnsi="Arial" w:cs="Arial"/>
          <w:sz w:val="22"/>
          <w:szCs w:val="22"/>
          <w:lang w:val="en-US"/>
        </w:rPr>
        <w:t xml:space="preserve"> </w:t>
      </w:r>
      <w:r w:rsidR="00696558" w:rsidRPr="0001730E">
        <w:rPr>
          <w:rFonts w:ascii="Arial" w:hAnsi="Arial" w:cs="Arial"/>
          <w:sz w:val="22"/>
          <w:szCs w:val="22"/>
          <w:lang w:val="en-US"/>
        </w:rPr>
        <w:t xml:space="preserve">and the potential </w:t>
      </w:r>
      <w:r w:rsidRPr="0001730E">
        <w:rPr>
          <w:rFonts w:ascii="Arial" w:hAnsi="Arial" w:cs="Arial"/>
          <w:sz w:val="22"/>
          <w:szCs w:val="22"/>
          <w:lang w:val="en-US"/>
        </w:rPr>
        <w:t xml:space="preserve">risk of infertility </w:t>
      </w:r>
      <w:r w:rsidR="00696558" w:rsidRPr="0001730E">
        <w:rPr>
          <w:rFonts w:ascii="Arial" w:hAnsi="Arial" w:cs="Arial"/>
          <w:sz w:val="22"/>
          <w:szCs w:val="22"/>
          <w:lang w:val="en-US"/>
        </w:rPr>
        <w:t xml:space="preserve">before the onset of  </w:t>
      </w:r>
      <w:r w:rsidR="00344701" w:rsidRPr="0001730E">
        <w:rPr>
          <w:rFonts w:ascii="Arial" w:hAnsi="Arial" w:cs="Arial"/>
          <w:sz w:val="22"/>
          <w:szCs w:val="22"/>
          <w:lang w:val="en-US"/>
        </w:rPr>
        <w:t>gonadotoxic therap</w:t>
      </w:r>
      <w:r w:rsidR="0029028D" w:rsidRPr="0001730E">
        <w:rPr>
          <w:rFonts w:ascii="Arial" w:hAnsi="Arial" w:cs="Arial"/>
          <w:sz w:val="22"/>
          <w:szCs w:val="22"/>
          <w:lang w:val="en-US"/>
        </w:rPr>
        <w:t>ies</w:t>
      </w:r>
      <w:r w:rsidRPr="0001730E">
        <w:rPr>
          <w:rFonts w:ascii="Arial" w:hAnsi="Arial" w:cs="Arial"/>
          <w:sz w:val="22"/>
          <w:szCs w:val="22"/>
          <w:lang w:val="en-US"/>
        </w:rPr>
        <w:t>.</w:t>
      </w:r>
      <w:r w:rsidR="00696558" w:rsidRPr="0001730E">
        <w:rPr>
          <w:rFonts w:ascii="Arial" w:hAnsi="Arial" w:cs="Arial"/>
          <w:sz w:val="22"/>
          <w:szCs w:val="22"/>
          <w:lang w:val="en-US"/>
        </w:rPr>
        <w:t xml:space="preserve"> </w:t>
      </w:r>
    </w:p>
    <w:p w14:paraId="199A68FD" w14:textId="7564CB49" w:rsidR="003B4F19" w:rsidRPr="0001730E" w:rsidRDefault="00696558" w:rsidP="00AC725D">
      <w:pPr>
        <w:pStyle w:val="StandardWeb"/>
        <w:spacing w:before="0" w:beforeAutospacing="0" w:after="0" w:afterAutospacing="0" w:line="360" w:lineRule="auto"/>
        <w:jc w:val="both"/>
        <w:rPr>
          <w:rFonts w:ascii="Arial" w:eastAsia="Arial" w:hAnsi="Arial" w:cs="Arial"/>
          <w:sz w:val="22"/>
          <w:szCs w:val="22"/>
          <w:lang w:val="en-US"/>
        </w:rPr>
      </w:pPr>
      <w:r w:rsidRPr="0001730E">
        <w:rPr>
          <w:rFonts w:ascii="Arial" w:hAnsi="Arial" w:cs="Arial"/>
          <w:sz w:val="22"/>
          <w:szCs w:val="22"/>
          <w:lang w:val="en-US"/>
        </w:rPr>
        <w:t xml:space="preserve">We therefore aimed to systematically </w:t>
      </w:r>
      <w:r w:rsidR="00117C32" w:rsidRPr="0001730E">
        <w:rPr>
          <w:rFonts w:ascii="Arial" w:hAnsi="Arial" w:cs="Arial"/>
          <w:sz w:val="22"/>
          <w:szCs w:val="22"/>
          <w:lang w:val="en-US"/>
        </w:rPr>
        <w:t xml:space="preserve">assess the gonadal toxicity of myoablative treatments in both </w:t>
      </w:r>
      <w:r w:rsidR="0029028D" w:rsidRPr="0001730E">
        <w:rPr>
          <w:rFonts w:ascii="Arial" w:hAnsi="Arial" w:cs="Arial"/>
          <w:sz w:val="22"/>
          <w:szCs w:val="22"/>
          <w:lang w:val="en-US"/>
        </w:rPr>
        <w:t xml:space="preserve">females and </w:t>
      </w:r>
      <w:r w:rsidR="00117C32" w:rsidRPr="0001730E">
        <w:rPr>
          <w:rFonts w:ascii="Arial" w:hAnsi="Arial" w:cs="Arial"/>
          <w:sz w:val="22"/>
          <w:szCs w:val="22"/>
          <w:lang w:val="en-US"/>
        </w:rPr>
        <w:t>male patients with benign and malignant diseases</w:t>
      </w:r>
      <w:r w:rsidR="0029028D" w:rsidRPr="0001730E">
        <w:rPr>
          <w:rFonts w:ascii="Arial" w:hAnsi="Arial" w:cs="Arial"/>
          <w:sz w:val="22"/>
          <w:szCs w:val="22"/>
          <w:lang w:val="en-US"/>
        </w:rPr>
        <w:t xml:space="preserve">. </w:t>
      </w:r>
      <w:r w:rsidRPr="0001730E">
        <w:rPr>
          <w:rFonts w:ascii="Arial" w:eastAsia="Arial" w:hAnsi="Arial" w:cs="Arial"/>
          <w:sz w:val="22"/>
          <w:szCs w:val="22"/>
          <w:lang w:val="en-US"/>
        </w:rPr>
        <w:t xml:space="preserve">The study is part of the FertiTOX project (www.fertitox.com), which aims to close the data gap regarding the gonadotoxicity of anticancer therapies to provide more accurate advice </w:t>
      </w:r>
      <w:r w:rsidR="0029028D" w:rsidRPr="0001730E">
        <w:rPr>
          <w:rFonts w:ascii="Arial" w:eastAsia="Arial" w:hAnsi="Arial" w:cs="Arial"/>
          <w:sz w:val="22"/>
          <w:szCs w:val="22"/>
          <w:lang w:val="en-US"/>
        </w:rPr>
        <w:t xml:space="preserve">about </w:t>
      </w:r>
      <w:r w:rsidRPr="0001730E">
        <w:rPr>
          <w:rFonts w:ascii="Arial" w:eastAsia="Arial" w:hAnsi="Arial" w:cs="Arial"/>
          <w:sz w:val="22"/>
          <w:szCs w:val="22"/>
          <w:lang w:val="en-US"/>
        </w:rPr>
        <w:t>fertility preservation</w:t>
      </w:r>
      <w:r w:rsidR="0029028D" w:rsidRPr="0001730E">
        <w:rPr>
          <w:rFonts w:ascii="Arial" w:eastAsia="Arial" w:hAnsi="Arial" w:cs="Arial"/>
          <w:sz w:val="22"/>
          <w:szCs w:val="22"/>
          <w:lang w:val="en-US"/>
        </w:rPr>
        <w:t xml:space="preserve"> measures</w:t>
      </w:r>
      <w:r w:rsidR="001854E2" w:rsidRPr="0001730E">
        <w:rPr>
          <w:rFonts w:ascii="Arial" w:eastAsia="Arial" w:hAnsi="Arial" w:cs="Arial"/>
          <w:sz w:val="22"/>
          <w:szCs w:val="22"/>
          <w:lang w:val="en-US"/>
        </w:rPr>
        <w:t xml:space="preserve"> </w:t>
      </w:r>
      <w:r w:rsidR="001854E2" w:rsidRPr="0001730E">
        <w:rPr>
          <w:rFonts w:ascii="Arial" w:eastAsia="Arial" w:hAnsi="Arial" w:cs="Arial"/>
          <w:sz w:val="22"/>
          <w:szCs w:val="22"/>
          <w:lang w:val="en-US"/>
        </w:rPr>
        <w:fldChar w:fldCharType="begin"/>
      </w:r>
      <w:r w:rsidR="00BD42CA" w:rsidRPr="0001730E">
        <w:rPr>
          <w:rFonts w:ascii="Arial" w:eastAsia="Arial" w:hAnsi="Arial" w:cs="Arial"/>
          <w:sz w:val="22"/>
          <w:szCs w:val="22"/>
          <w:lang w:val="en-US"/>
        </w:rPr>
        <w:instrText xml:space="preserve"> ADDIN ZOTERO_ITEM CSL_CITATION {"citationID":"a1jop6eihi1","properties":{"formattedCitation":"\\super 10\\uc0\\u8211{}13\\nosupersub{}","plainCitation":"10–13","noteIndex":0},"citationItems":[{"id":4633,"uris":["http://zotero.org/users/6820993/items/49692AJK"],"itemData":{"id":4633,"type":"article-journal","abstract":"Background\n              Cytotoxic treatments such as chemo- and radiotherapy and immune therapies are required in cancer diseases. These therapies have the potential to cure patients but may also have an impact on gonadal function and, therefore, on fertility. Consequently, fertility preservation treatments such as freezing of gametes and gonadal tissue might be required. However, as detailed data about the necessity to perform fertility preservation treatment are very limited, this study was designed to fill this data gap.\n            \n            \n              Objective\n              Primary objective of this study is to analyze the impact of cancer therapies and chemotherapies on the ovarian reserve and sperm quality. Secondary objectives are to analyze the (1) impact of cancer therapies and chemotherapies on other fertility parameters and (2) probability of undergoing fertility preservation treatments in relation to specific cancer diseases and treatment protocols and the probability to use the frozen gametes and gonadal tissue to achieve pregnancies.\n            \n            \n              Methods\n              First, previously published studies on the gonadotoxicity of chemo- and radiotherapies among patients with cancer will be systematically analyzed. Second, a prospective cohort study set up by approximately 70 centers in Germany, Switzerland, and Austria will collect the following data: ovarian function by analyzing anti-Müllerian hormone (AMH) concentrations and testicular function by analyzing sperm parameters and total testosterone immediately before and around 1 year after gonadotoxic therapies (short-term fertility). A follow-up of these fertility parameters, including history of conceptions, will be performed 5 and 10 years after gonadotoxic therapies (long-term fertility). Additionally, the proportion of patients undergoing fertility-preserving procedures, their satisfaction with these procedures, and the amount of gametes and gonadal tissue and the children achieved by using the frozen material will be analyzed. Third, the data will be merged to create the internet-based data platform FertiTOX. The platform will be structured in accordance with the ICD (International Classification of Diseases) classification of cancer diseases and will be easily be accessible using a specific App.\n            \n            \n              Results\n              Several funding bodies have funded this study. Ten systematic reviews are in progress and the first one has been accepted for publication. All Swiss and many German and Austrian ethics committees have provided their approval for the prospective cohort study. The study registry has been set up, and a study website has been created. In total, 50 infertility centers have already been prepared for data collection, which started on December 1, 2023.\n            \n            \n              Conclusions\n              The study can be expected to bridge the data gap regarding the gonadotoxicity of cancer therapies to better counsel patients about their infertility risk and their need to undergo fertility preservation procedures. Initial data are expected to be uploaded on the FertiTOX platform in 2026.\n            \n            \n              Trial Registration\n              ClinicalTrials.gov NCT05885048; https://clinicaltrials.gov/study/NCT05885048\n            \n            \n              International Registered Report Identifier (IRRID)\n              DERR1-10.2196/51145","container-title":"JMIR Research Protocols","DOI":"10.2196/51145","ISSN":"1929-0748","journalAbbreviation":"JMIR Res Protoc","language":"en","page":"e51145","source":"DOI.org (Crossref)","title":"Evaluation of the Gonadotoxicity of Cancer Therapies to Improve Counseling of Patients About Fertility and Fertility Preservation Measures: Protocol for a Retrospective Systematic Data Analysis and a Prospective Cohort Study","title-short":"Evaluation of the Gonadotoxicity of Cancer Therapies to Improve Counseling of Patients About Fertility and Fertility Preservation Measures","URL":"https://www.researchprotocols.org/2024/1/e51145","volume":"13","author":[{"family":"Von Wolff","given":"Michael"},{"family":"Germeyer","given":"Ariane"},{"family":"Böttcher","given":"Bettina"},{"family":"Magaton","given":"Isotta Martha"},{"family":"Marcu","given":"Irene"},{"family":"Pape","given":"Janna"},{"family":"Sänger","given":"Nicole"},{"family":"Nordhoff","given":"Verena"},{"family":"Roumet","given":"Marie"},{"family":"Weidlinger","given":"Susanna"}],"accessed":{"date-parts":[["2024",5,14]]},"issued":{"date-parts":[["2024",3,20]]}}},{"id":4695,"uris":["http://zotero.org/users/6820993/items/ZVVVUJJU"],"itemData":{"id":4695,"type":"article-journal","abstract":"Data on gonadotoxicity of chemotherapies are essential to better counsel young females and males about the risk of infertility and to better indicate fertility preservation measures before cancer therapies. However, such data have not recently been reviewed for bone cancer. Therefore, a systematic literature search was conducted considering papers published since 2000. This study is part of the FertiTOX® project, which aims to improve the lack of data regarding gonadotoxicity of cancer therapies to enable more accurate counseling regarding fertility preservation. Only relapse-free women and men were included. Gonadotoxic therapy-induced suspected infertility was defined as very low anti-mullerian hormone, high gonadotropin concentration, amenorrhea, oligomenorrhea, azoospermia, or oligozoospermia. The quality of the individual studies was assessed using the Newcastle-Ottawa Scale (NOS). In total, 11 out of 831 studies were included in the review. Suspected infertility was found in 10/190 (5.1%, range 0%-66%) of female patients with osteosarcoma (six studies), in 24/46 (52.2%, range 46%-100%) of male patients with osteosarcoma (three studies), in 18/138 (13.0%, range 3%-18%) of female patients with Ewing's sarcoma (three studies), and in 34/38 (89.5%) of male patients with Ewing's sarcoma (one study). A risk calculation in relation to specific chemotherapies was not possible. Risk of suspected infertility tends to be higher in Ewing's sarcoma in which all patients received chemotherapies with alkylating agents. Two of the 11 included studies received a high NOS quality score, whereas the remaining nine studies received a low quality score, mainly because of the lack of a comparator group. Published data are too limited for precise estimation of the gonadotoxicity. However, data indicate clinically relevant risk for infertility, supporting counseling patients before chemotherapy about fertility preservation measures.","container-title":"Journal of Adolescent and Young Adult Oncology","DOI":"10.1089/jayao.2023.0185","ISSN":"2156-535X","journalAbbreviation":"J Adolesc Young Adult Oncol","language":"eng","note":"PMID: 38629685","source":"PubMed","title":"A Systematic Review of the Gonadotoxicity of Osteosarcoma and Ewing's Sarcoma Chemotherapies in Postpubertal Females and Males","author":[{"family":"Weidlinger","given":"Susanna"},{"family":"Graber","given":"Satu"},{"family":"Bratschi","given":"Irina"},{"family":"Pape","given":"Janna"},{"family":"Kollár","given":"Attila"},{"family":"Karrer","given":"Tanya"},{"family":"Wolff","given":"Michael","non-dropping-particle":"von"}],"issued":{"date-parts":[["2024",4,17]]}}},{"id":4698,"uris":["http://zotero.org/users/6820993/items/73ARHQRL"],"itemData":{"id":4698,"type":"article-journal","journalAbbreviation":"Journal of Adolescent and Young Adult Oncology","note":"(submitted)","title":"Systematic review of the gonadotoxicity and risk of infertility of soft tissue sarcoma chemotherapies in pre- and postpubertal females and males","author":[{"literal":"Steinmann et al"}],"issued":{"date-parts":[["2024"]]}}},{"id":4699,"uris":["http://zotero.org/users/6820993/items/KBXWC7B6"],"itemData":{"id":4699,"type":"article-journal","journalAbbreviation":"Andrology","note":"submitted","title":"Oncological treatments have limited effects on the fertility prognosis in testicular cancer: A systematic review and meta-analysis Short title: Fertility prognosis in testicular cancer","author":[{"literal":"Pape et al."}],"issued":{"date-parts":[["2024"]]}}}],"schema":"https://github.com/citation-style-language/schema/raw/master/csl-citation.json"} </w:instrText>
      </w:r>
      <w:r w:rsidR="001854E2" w:rsidRPr="0001730E">
        <w:rPr>
          <w:rFonts w:ascii="Arial" w:eastAsia="Arial" w:hAnsi="Arial" w:cs="Arial"/>
          <w:sz w:val="22"/>
          <w:szCs w:val="22"/>
          <w:lang w:val="en-US"/>
        </w:rPr>
        <w:fldChar w:fldCharType="separate"/>
      </w:r>
      <w:r w:rsidR="00BD42CA" w:rsidRPr="0001730E">
        <w:rPr>
          <w:rFonts w:ascii="Arial" w:hAnsi="Arial" w:cs="Arial"/>
          <w:sz w:val="22"/>
          <w:szCs w:val="22"/>
          <w:vertAlign w:val="superscript"/>
          <w:lang w:val="en-US"/>
        </w:rPr>
        <w:t>10–13</w:t>
      </w:r>
      <w:r w:rsidR="001854E2" w:rsidRPr="0001730E">
        <w:rPr>
          <w:rFonts w:ascii="Arial" w:eastAsia="Arial" w:hAnsi="Arial" w:cs="Arial"/>
          <w:sz w:val="22"/>
          <w:szCs w:val="22"/>
          <w:lang w:val="en-US"/>
        </w:rPr>
        <w:fldChar w:fldCharType="end"/>
      </w:r>
      <w:r w:rsidRPr="0001730E">
        <w:rPr>
          <w:rFonts w:ascii="Arial" w:eastAsia="Arial" w:hAnsi="Arial" w:cs="Arial"/>
          <w:sz w:val="22"/>
          <w:szCs w:val="22"/>
          <w:lang w:val="en-US"/>
        </w:rPr>
        <w:t xml:space="preserve">. </w:t>
      </w:r>
      <w:r w:rsidR="00117C32" w:rsidRPr="0001730E">
        <w:rPr>
          <w:rFonts w:ascii="Arial" w:hAnsi="Arial" w:cs="Arial"/>
          <w:sz w:val="22"/>
          <w:szCs w:val="22"/>
          <w:lang w:val="en-US"/>
        </w:rPr>
        <w:t>Th</w:t>
      </w:r>
      <w:r w:rsidR="00344701" w:rsidRPr="0001730E">
        <w:rPr>
          <w:rFonts w:ascii="Arial" w:hAnsi="Arial" w:cs="Arial"/>
          <w:sz w:val="22"/>
          <w:szCs w:val="22"/>
          <w:lang w:val="en-US"/>
        </w:rPr>
        <w:t xml:space="preserve">e intention </w:t>
      </w:r>
      <w:r w:rsidRPr="0001730E">
        <w:rPr>
          <w:rFonts w:ascii="Arial" w:hAnsi="Arial" w:cs="Arial"/>
          <w:sz w:val="22"/>
          <w:szCs w:val="22"/>
          <w:lang w:val="en-US"/>
        </w:rPr>
        <w:t>of th</w:t>
      </w:r>
      <w:r w:rsidR="00344701" w:rsidRPr="0001730E">
        <w:rPr>
          <w:rFonts w:ascii="Arial" w:hAnsi="Arial" w:cs="Arial"/>
          <w:sz w:val="22"/>
          <w:szCs w:val="22"/>
          <w:lang w:val="en-US"/>
        </w:rPr>
        <w:t>is</w:t>
      </w:r>
      <w:r w:rsidRPr="0001730E">
        <w:rPr>
          <w:rFonts w:ascii="Arial" w:hAnsi="Arial" w:cs="Arial"/>
          <w:sz w:val="22"/>
          <w:szCs w:val="22"/>
          <w:lang w:val="en-US"/>
        </w:rPr>
        <w:t xml:space="preserve"> </w:t>
      </w:r>
      <w:r w:rsidRPr="0001730E">
        <w:rPr>
          <w:rFonts w:ascii="Arial" w:eastAsia="Arial" w:hAnsi="Arial" w:cs="Arial"/>
          <w:sz w:val="22"/>
          <w:szCs w:val="22"/>
          <w:lang w:val="en-US"/>
        </w:rPr>
        <w:t xml:space="preserve">systematic review and meta-analysis </w:t>
      </w:r>
      <w:r w:rsidR="00117C32" w:rsidRPr="0001730E">
        <w:rPr>
          <w:rFonts w:ascii="Arial" w:hAnsi="Arial" w:cs="Arial"/>
          <w:sz w:val="22"/>
          <w:szCs w:val="22"/>
          <w:lang w:val="en-US"/>
        </w:rPr>
        <w:t xml:space="preserve">is to provide </w:t>
      </w:r>
      <w:r w:rsidR="00344701" w:rsidRPr="0001730E">
        <w:rPr>
          <w:rFonts w:ascii="Arial" w:hAnsi="Arial" w:cs="Arial"/>
          <w:sz w:val="22"/>
          <w:szCs w:val="22"/>
          <w:lang w:val="en-US"/>
        </w:rPr>
        <w:t>better g</w:t>
      </w:r>
      <w:r w:rsidR="00117C32" w:rsidRPr="0001730E">
        <w:rPr>
          <w:rFonts w:ascii="Arial" w:hAnsi="Arial" w:cs="Arial"/>
          <w:sz w:val="22"/>
          <w:szCs w:val="22"/>
          <w:lang w:val="en-US"/>
        </w:rPr>
        <w:t xml:space="preserve">uidance </w:t>
      </w:r>
      <w:r w:rsidR="00427D60" w:rsidRPr="0001730E">
        <w:rPr>
          <w:rFonts w:ascii="Arial" w:hAnsi="Arial" w:cs="Arial"/>
          <w:sz w:val="22"/>
          <w:szCs w:val="22"/>
          <w:lang w:val="en-US"/>
        </w:rPr>
        <w:t xml:space="preserve">for oncologists </w:t>
      </w:r>
      <w:r w:rsidR="0029028D" w:rsidRPr="0001730E">
        <w:rPr>
          <w:rFonts w:ascii="Arial" w:hAnsi="Arial" w:cs="Arial"/>
          <w:sz w:val="22"/>
          <w:szCs w:val="22"/>
          <w:lang w:val="en-US"/>
        </w:rPr>
        <w:t xml:space="preserve">and </w:t>
      </w:r>
      <w:r w:rsidR="00427D60" w:rsidRPr="0001730E">
        <w:rPr>
          <w:rFonts w:ascii="Arial" w:hAnsi="Arial" w:cs="Arial"/>
          <w:sz w:val="22"/>
          <w:szCs w:val="22"/>
          <w:lang w:val="en-US"/>
        </w:rPr>
        <w:t xml:space="preserve">reproductive physicians </w:t>
      </w:r>
      <w:r w:rsidR="00117C32" w:rsidRPr="0001730E">
        <w:rPr>
          <w:rFonts w:ascii="Arial" w:hAnsi="Arial" w:cs="Arial"/>
          <w:sz w:val="22"/>
          <w:szCs w:val="22"/>
          <w:lang w:val="en-US"/>
        </w:rPr>
        <w:t xml:space="preserve">regarding </w:t>
      </w:r>
      <w:r w:rsidR="00427D60" w:rsidRPr="0001730E">
        <w:rPr>
          <w:rFonts w:ascii="Arial" w:hAnsi="Arial" w:cs="Arial"/>
          <w:sz w:val="22"/>
          <w:szCs w:val="22"/>
          <w:lang w:val="en-US"/>
        </w:rPr>
        <w:t>the risk of infertility and the necessity to consider fertility preservation measures.</w:t>
      </w:r>
      <w:r w:rsidR="0029028D" w:rsidRPr="0001730E">
        <w:rPr>
          <w:rFonts w:ascii="Arial" w:hAnsi="Arial" w:cs="Arial"/>
          <w:sz w:val="22"/>
          <w:szCs w:val="22"/>
          <w:lang w:val="en-US"/>
        </w:rPr>
        <w:t xml:space="preserve"> Even though HSTC treatments are heterogeneous </w:t>
      </w:r>
      <w:r w:rsidR="00EE2263" w:rsidRPr="0001730E">
        <w:rPr>
          <w:rFonts w:ascii="Arial" w:hAnsi="Arial" w:cs="Arial"/>
          <w:sz w:val="22"/>
          <w:szCs w:val="22"/>
          <w:lang w:val="en-US"/>
        </w:rPr>
        <w:t xml:space="preserve">which makes </w:t>
      </w:r>
      <w:r w:rsidR="0029028D" w:rsidRPr="0001730E">
        <w:rPr>
          <w:rFonts w:ascii="Arial" w:hAnsi="Arial" w:cs="Arial"/>
          <w:sz w:val="22"/>
          <w:szCs w:val="22"/>
          <w:lang w:val="en-US"/>
        </w:rPr>
        <w:t>it difficult summarize these therapies, a</w:t>
      </w:r>
      <w:r w:rsidR="00EE2263" w:rsidRPr="0001730E">
        <w:rPr>
          <w:rFonts w:ascii="Arial" w:hAnsi="Arial" w:cs="Arial"/>
          <w:sz w:val="22"/>
          <w:szCs w:val="22"/>
          <w:lang w:val="en-US"/>
        </w:rPr>
        <w:t xml:space="preserve">n overall </w:t>
      </w:r>
      <w:r w:rsidR="0029028D" w:rsidRPr="0001730E">
        <w:rPr>
          <w:rFonts w:ascii="Arial" w:hAnsi="Arial" w:cs="Arial"/>
          <w:sz w:val="22"/>
          <w:szCs w:val="22"/>
          <w:lang w:val="en-US"/>
        </w:rPr>
        <w:t xml:space="preserve">estimation of the gonadotoxicity is urgently needed.  </w:t>
      </w:r>
      <w:r w:rsidR="00427D60" w:rsidRPr="0001730E">
        <w:rPr>
          <w:rFonts w:ascii="Arial" w:hAnsi="Arial" w:cs="Arial"/>
          <w:sz w:val="22"/>
          <w:szCs w:val="22"/>
          <w:lang w:val="en-US"/>
        </w:rPr>
        <w:t xml:space="preserve"> </w:t>
      </w:r>
      <w:r w:rsidR="00117C32" w:rsidRPr="0001730E">
        <w:rPr>
          <w:rFonts w:ascii="Arial" w:hAnsi="Arial" w:cs="Arial"/>
          <w:sz w:val="22"/>
          <w:szCs w:val="22"/>
          <w:lang w:val="en-US"/>
        </w:rPr>
        <w:t xml:space="preserve"> </w:t>
      </w:r>
    </w:p>
    <w:p w14:paraId="6B056D88" w14:textId="64F8F68E" w:rsidR="008B04CC" w:rsidRPr="0001730E" w:rsidRDefault="008B04CC" w:rsidP="00AC725D">
      <w:pPr>
        <w:pStyle w:val="berschrift1"/>
        <w:spacing w:before="0" w:after="0" w:line="360" w:lineRule="auto"/>
        <w:jc w:val="both"/>
        <w:rPr>
          <w:rFonts w:cs="Arial"/>
          <w:sz w:val="22"/>
          <w:szCs w:val="22"/>
          <w:lang w:val="en-US" w:eastAsia="de-DE"/>
        </w:rPr>
      </w:pPr>
    </w:p>
    <w:p w14:paraId="3E17893E" w14:textId="77777777" w:rsidR="00B97C1C" w:rsidRPr="0001730E" w:rsidRDefault="00B97C1C" w:rsidP="00AC725D">
      <w:pPr>
        <w:jc w:val="both"/>
        <w:rPr>
          <w:rFonts w:ascii="Arial" w:hAnsi="Arial" w:cs="Arial"/>
          <w:sz w:val="22"/>
          <w:szCs w:val="22"/>
          <w:lang w:val="en-US" w:eastAsia="de-DE"/>
        </w:rPr>
      </w:pPr>
    </w:p>
    <w:p w14:paraId="24908EAC" w14:textId="695E8AF3" w:rsidR="000D5786" w:rsidRPr="0001730E" w:rsidRDefault="00661DAA" w:rsidP="00AC725D">
      <w:pPr>
        <w:pStyle w:val="berschrift1"/>
        <w:spacing w:before="0" w:after="0" w:line="360" w:lineRule="auto"/>
        <w:jc w:val="both"/>
        <w:rPr>
          <w:rFonts w:cs="Arial"/>
          <w:sz w:val="22"/>
          <w:szCs w:val="22"/>
          <w:lang w:val="en-US" w:eastAsia="de-DE"/>
        </w:rPr>
      </w:pPr>
      <w:r w:rsidRPr="0001730E">
        <w:rPr>
          <w:rFonts w:cs="Arial"/>
          <w:sz w:val="22"/>
          <w:szCs w:val="22"/>
          <w:lang w:val="en-US" w:eastAsia="de-DE"/>
        </w:rPr>
        <w:t>Materials and methods</w:t>
      </w:r>
    </w:p>
    <w:p w14:paraId="58BE2563" w14:textId="77777777" w:rsidR="000D5786" w:rsidRPr="0001730E" w:rsidRDefault="00661DAA" w:rsidP="00AC725D">
      <w:pPr>
        <w:pStyle w:val="Formatvorlage1"/>
        <w:spacing w:before="0" w:after="0" w:line="360" w:lineRule="auto"/>
        <w:jc w:val="both"/>
        <w:rPr>
          <w:rFonts w:cs="Arial"/>
          <w:color w:val="auto"/>
          <w:lang w:val="en-US"/>
        </w:rPr>
      </w:pPr>
      <w:r w:rsidRPr="0001730E">
        <w:rPr>
          <w:rFonts w:cs="Arial"/>
          <w:color w:val="auto"/>
          <w:lang w:val="en-US"/>
        </w:rPr>
        <w:t xml:space="preserve">Registration of protocols </w:t>
      </w:r>
    </w:p>
    <w:p w14:paraId="11AD3D0E" w14:textId="5DAE7868" w:rsidR="000D5786" w:rsidRPr="0001730E" w:rsidRDefault="00661DAA" w:rsidP="00AC725D">
      <w:pPr>
        <w:spacing w:line="360" w:lineRule="auto"/>
        <w:contextualSpacing/>
        <w:jc w:val="both"/>
        <w:rPr>
          <w:rFonts w:ascii="Arial" w:hAnsi="Arial" w:cs="Arial"/>
          <w:bCs/>
          <w:sz w:val="22"/>
          <w:szCs w:val="22"/>
          <w:lang w:val="en-US"/>
        </w:rPr>
      </w:pPr>
      <w:r w:rsidRPr="0001730E">
        <w:rPr>
          <w:rFonts w:ascii="Arial" w:hAnsi="Arial" w:cs="Arial"/>
          <w:bCs/>
          <w:sz w:val="22"/>
          <w:szCs w:val="22"/>
          <w:lang w:val="en-US"/>
        </w:rPr>
        <w:t>Th</w:t>
      </w:r>
      <w:r w:rsidR="006465C2" w:rsidRPr="0001730E">
        <w:rPr>
          <w:rFonts w:ascii="Arial" w:hAnsi="Arial" w:cs="Arial"/>
          <w:bCs/>
          <w:sz w:val="22"/>
          <w:szCs w:val="22"/>
          <w:lang w:val="en-US"/>
        </w:rPr>
        <w:t>is</w:t>
      </w:r>
      <w:r w:rsidRPr="0001730E">
        <w:rPr>
          <w:rFonts w:ascii="Arial" w:hAnsi="Arial" w:cs="Arial"/>
          <w:bCs/>
          <w:sz w:val="22"/>
          <w:szCs w:val="22"/>
          <w:lang w:val="en-US"/>
        </w:rPr>
        <w:t xml:space="preserve"> study protocol was registered in the Prospective International Registry of Systematic Reviews, </w:t>
      </w:r>
      <w:r w:rsidR="006465C2" w:rsidRPr="0001730E">
        <w:rPr>
          <w:rFonts w:ascii="Arial" w:hAnsi="Arial" w:cs="Arial"/>
          <w:bCs/>
          <w:sz w:val="22"/>
          <w:szCs w:val="22"/>
          <w:lang w:val="en-US"/>
        </w:rPr>
        <w:t>(</w:t>
      </w:r>
      <w:r w:rsidR="005E0248" w:rsidRPr="0001730E">
        <w:rPr>
          <w:rFonts w:ascii="Arial" w:hAnsi="Arial" w:cs="Arial"/>
          <w:bCs/>
          <w:sz w:val="22"/>
          <w:szCs w:val="22"/>
          <w:lang w:val="en-US"/>
        </w:rPr>
        <w:t>PROSPERO</w:t>
      </w:r>
      <w:r w:rsidR="006465C2" w:rsidRPr="0001730E">
        <w:rPr>
          <w:rFonts w:ascii="Arial" w:hAnsi="Arial" w:cs="Arial"/>
          <w:bCs/>
          <w:sz w:val="22"/>
          <w:szCs w:val="22"/>
          <w:lang w:val="en-US"/>
        </w:rPr>
        <w:t xml:space="preserve">; </w:t>
      </w:r>
      <w:r w:rsidR="005E0248" w:rsidRPr="0001730E">
        <w:rPr>
          <w:rFonts w:ascii="Arial" w:hAnsi="Arial" w:cs="Arial"/>
          <w:bCs/>
          <w:sz w:val="22"/>
          <w:szCs w:val="22"/>
          <w:lang w:val="en-US"/>
        </w:rPr>
        <w:t>registry number</w:t>
      </w:r>
      <w:r w:rsidR="006465C2" w:rsidRPr="0001730E">
        <w:rPr>
          <w:rFonts w:ascii="Arial" w:hAnsi="Arial" w:cs="Arial"/>
          <w:bCs/>
          <w:sz w:val="22"/>
          <w:szCs w:val="22"/>
          <w:lang w:val="en-US"/>
        </w:rPr>
        <w:t>:</w:t>
      </w:r>
      <w:r w:rsidR="005E0248" w:rsidRPr="0001730E">
        <w:rPr>
          <w:rFonts w:ascii="Arial" w:hAnsi="Arial" w:cs="Arial"/>
          <w:bCs/>
          <w:sz w:val="22"/>
          <w:szCs w:val="22"/>
          <w:lang w:val="en-US"/>
        </w:rPr>
        <w:t xml:space="preserve"> </w:t>
      </w:r>
      <w:r w:rsidR="005E0248" w:rsidRPr="0001730E">
        <w:rPr>
          <w:rFonts w:ascii="Arial" w:eastAsia="Arial" w:hAnsi="Arial" w:cs="Arial"/>
          <w:sz w:val="22"/>
          <w:szCs w:val="22"/>
          <w:lang w:val="en-US"/>
        </w:rPr>
        <w:t>CRD42023486928</w:t>
      </w:r>
      <w:r w:rsidRPr="0001730E">
        <w:rPr>
          <w:rFonts w:ascii="Arial" w:hAnsi="Arial" w:cs="Arial"/>
          <w:bCs/>
          <w:sz w:val="22"/>
          <w:szCs w:val="22"/>
          <w:lang w:val="en-US"/>
        </w:rPr>
        <w:t>).  The Preferred Reporting Criteria for Systematic Reviews and Meta-Analyses (PRISMA</w:t>
      </w:r>
      <w:r w:rsidR="005E0248" w:rsidRPr="0001730E">
        <w:rPr>
          <w:rFonts w:ascii="Arial" w:hAnsi="Arial" w:cs="Arial"/>
          <w:bCs/>
          <w:sz w:val="22"/>
          <w:szCs w:val="22"/>
          <w:lang w:val="en-US"/>
        </w:rPr>
        <w:t xml:space="preserve">) </w:t>
      </w:r>
      <w:r w:rsidRPr="0001730E">
        <w:rPr>
          <w:rFonts w:ascii="Arial" w:hAnsi="Arial" w:cs="Arial"/>
          <w:bCs/>
          <w:sz w:val="22"/>
          <w:szCs w:val="22"/>
          <w:lang w:val="en-US"/>
        </w:rPr>
        <w:t xml:space="preserve">were </w:t>
      </w:r>
      <w:r w:rsidR="00117C32" w:rsidRPr="0001730E">
        <w:rPr>
          <w:rFonts w:ascii="Arial" w:hAnsi="Arial" w:cs="Arial"/>
          <w:bCs/>
          <w:sz w:val="22"/>
          <w:szCs w:val="22"/>
          <w:lang w:val="en-US"/>
        </w:rPr>
        <w:t>applied</w:t>
      </w:r>
      <w:r w:rsidR="002D75E3" w:rsidRPr="0001730E">
        <w:rPr>
          <w:rFonts w:ascii="Arial" w:hAnsi="Arial" w:cs="Arial"/>
          <w:bCs/>
          <w:sz w:val="22"/>
          <w:szCs w:val="22"/>
          <w:lang w:val="en-US"/>
        </w:rPr>
        <w:t xml:space="preserve"> </w:t>
      </w:r>
      <w:r w:rsidR="002D75E3" w:rsidRPr="0001730E">
        <w:rPr>
          <w:rFonts w:ascii="Arial" w:hAnsi="Arial" w:cs="Arial"/>
          <w:bCs/>
          <w:sz w:val="22"/>
          <w:szCs w:val="22"/>
          <w:lang w:val="en-US"/>
        </w:rPr>
        <w:fldChar w:fldCharType="begin"/>
      </w:r>
      <w:r w:rsidR="00BD42CA" w:rsidRPr="0001730E">
        <w:rPr>
          <w:rFonts w:ascii="Arial" w:hAnsi="Arial" w:cs="Arial"/>
          <w:bCs/>
          <w:sz w:val="22"/>
          <w:szCs w:val="22"/>
          <w:lang w:val="en-US"/>
        </w:rPr>
        <w:instrText xml:space="preserve"> ADDIN ZOTERO_ITEM CSL_CITATION {"citationID":"a2oma0qji6q","properties":{"formattedCitation":"\\super 14\\nosupersub{}","plainCitation":"14","noteIndex":0},"citationItems":[{"id":1245,"uris":["http://zotero.org/users/6820993/items/MCJQBBNN"],"itemData":{"id":1245,"type":"article-journal","abstract":"The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reviews.","container-title":"BMJ (Clinical research ed.)","DOI":"10.1136/bmj.n71","ISSN":"1756-1833","journalAbbreviation":"BMJ","language":"eng","note":"PMID: 33782057\nPMCID: PMC8005924","page":"n71","source":"PubMed","title":"The PRISMA 2020 statement: an updated guideline for reporting systematic reviews","title-short":"The PRISMA 2020 statement","volume":"372","author":[{"family":"Page","given":"Matthew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2D75E3" w:rsidRPr="0001730E">
        <w:rPr>
          <w:rFonts w:ascii="Arial" w:hAnsi="Arial" w:cs="Arial"/>
          <w:bCs/>
          <w:sz w:val="22"/>
          <w:szCs w:val="22"/>
          <w:lang w:val="en-US"/>
        </w:rPr>
        <w:fldChar w:fldCharType="separate"/>
      </w:r>
      <w:r w:rsidR="00BD42CA" w:rsidRPr="0001730E">
        <w:rPr>
          <w:rFonts w:ascii="Arial" w:hAnsi="Arial" w:cs="Arial"/>
          <w:sz w:val="22"/>
          <w:szCs w:val="22"/>
          <w:vertAlign w:val="superscript"/>
          <w:lang w:val="en-US"/>
        </w:rPr>
        <w:t>14</w:t>
      </w:r>
      <w:r w:rsidR="002D75E3" w:rsidRPr="0001730E">
        <w:rPr>
          <w:rFonts w:ascii="Arial" w:hAnsi="Arial" w:cs="Arial"/>
          <w:bCs/>
          <w:sz w:val="22"/>
          <w:szCs w:val="22"/>
          <w:lang w:val="en-US"/>
        </w:rPr>
        <w:fldChar w:fldCharType="end"/>
      </w:r>
      <w:r w:rsidRPr="0001730E">
        <w:rPr>
          <w:rFonts w:ascii="Arial" w:hAnsi="Arial" w:cs="Arial"/>
          <w:bCs/>
          <w:sz w:val="22"/>
          <w:szCs w:val="22"/>
          <w:lang w:val="en-US"/>
        </w:rPr>
        <w:t xml:space="preserve">. </w:t>
      </w:r>
    </w:p>
    <w:p w14:paraId="3E0BFFC1" w14:textId="77777777" w:rsidR="000D5786" w:rsidRPr="0001730E" w:rsidRDefault="00661DAA" w:rsidP="00AC725D">
      <w:pPr>
        <w:pStyle w:val="berschrift3"/>
        <w:spacing w:before="0" w:after="0" w:line="360" w:lineRule="auto"/>
        <w:jc w:val="both"/>
        <w:rPr>
          <w:rFonts w:cs="Arial"/>
          <w:color w:val="auto"/>
          <w:lang w:val="en-US"/>
        </w:rPr>
      </w:pPr>
      <w:r w:rsidRPr="0001730E">
        <w:rPr>
          <w:rFonts w:cs="Arial"/>
          <w:color w:val="auto"/>
          <w:lang w:val="en-US"/>
        </w:rPr>
        <w:t>Search strategy</w:t>
      </w:r>
    </w:p>
    <w:p w14:paraId="7B709ACD" w14:textId="55A61303" w:rsidR="00336B12" w:rsidRPr="0001730E" w:rsidRDefault="006465C2"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 xml:space="preserve">We conducted a </w:t>
      </w:r>
      <w:r w:rsidR="00661DAA" w:rsidRPr="0001730E">
        <w:rPr>
          <w:rFonts w:ascii="Arial" w:hAnsi="Arial" w:cs="Arial"/>
          <w:sz w:val="22"/>
          <w:szCs w:val="22"/>
          <w:lang w:val="en-US"/>
        </w:rPr>
        <w:t xml:space="preserve">systematic literature search of </w:t>
      </w:r>
      <w:r w:rsidRPr="0001730E">
        <w:rPr>
          <w:rFonts w:ascii="Arial" w:hAnsi="Arial" w:cs="Arial"/>
          <w:sz w:val="22"/>
          <w:szCs w:val="22"/>
          <w:lang w:val="en-US"/>
        </w:rPr>
        <w:t xml:space="preserve">the </w:t>
      </w:r>
      <w:r w:rsidR="00661DAA" w:rsidRPr="0001730E">
        <w:rPr>
          <w:rFonts w:ascii="Arial" w:hAnsi="Arial" w:cs="Arial"/>
          <w:sz w:val="22"/>
          <w:szCs w:val="22"/>
          <w:lang w:val="en-US"/>
        </w:rPr>
        <w:t>Medline, Embase, and Cochrane</w:t>
      </w:r>
      <w:r w:rsidR="00AA61B7" w:rsidRPr="0001730E">
        <w:rPr>
          <w:rFonts w:ascii="Arial" w:hAnsi="Arial" w:cs="Arial"/>
          <w:sz w:val="22"/>
          <w:szCs w:val="22"/>
          <w:lang w:val="en-US"/>
        </w:rPr>
        <w:t xml:space="preserve"> CENTRAL</w:t>
      </w:r>
      <w:r w:rsidRPr="0001730E">
        <w:rPr>
          <w:rFonts w:ascii="Arial" w:hAnsi="Arial" w:cs="Arial"/>
          <w:sz w:val="22"/>
          <w:szCs w:val="22"/>
          <w:lang w:val="en-US"/>
        </w:rPr>
        <w:t xml:space="preserve"> databases</w:t>
      </w:r>
      <w:r w:rsidR="00661DAA" w:rsidRPr="0001730E">
        <w:rPr>
          <w:rFonts w:ascii="Arial" w:hAnsi="Arial" w:cs="Arial"/>
          <w:sz w:val="22"/>
          <w:szCs w:val="22"/>
          <w:lang w:val="en-US"/>
        </w:rPr>
        <w:t xml:space="preserve"> in </w:t>
      </w:r>
      <w:r w:rsidR="005E0248" w:rsidRPr="0001730E">
        <w:rPr>
          <w:rFonts w:ascii="Arial" w:hAnsi="Arial" w:cs="Arial"/>
          <w:sz w:val="22"/>
          <w:szCs w:val="22"/>
          <w:lang w:val="en-US"/>
        </w:rPr>
        <w:t>November 2023</w:t>
      </w:r>
      <w:r w:rsidR="00F7485D" w:rsidRPr="0001730E">
        <w:rPr>
          <w:rFonts w:ascii="Arial" w:hAnsi="Arial" w:cs="Arial"/>
          <w:sz w:val="22"/>
          <w:szCs w:val="22"/>
          <w:lang w:val="en-US"/>
        </w:rPr>
        <w:t xml:space="preserve"> (Figure 1)</w:t>
      </w:r>
      <w:r w:rsidR="00661DAA" w:rsidRPr="0001730E">
        <w:rPr>
          <w:rFonts w:ascii="Arial" w:hAnsi="Arial" w:cs="Arial"/>
          <w:sz w:val="22"/>
          <w:szCs w:val="22"/>
          <w:lang w:val="en-US"/>
        </w:rPr>
        <w:t xml:space="preserve">. An initial MEDLINE search strategy was developed by a medical information specialist and tested </w:t>
      </w:r>
      <w:r w:rsidRPr="0001730E">
        <w:rPr>
          <w:rFonts w:ascii="Arial" w:hAnsi="Arial" w:cs="Arial"/>
          <w:sz w:val="22"/>
          <w:szCs w:val="22"/>
          <w:lang w:val="en-US"/>
        </w:rPr>
        <w:t xml:space="preserve">using </w:t>
      </w:r>
      <w:r w:rsidR="00661DAA" w:rsidRPr="0001730E">
        <w:rPr>
          <w:rFonts w:ascii="Arial" w:hAnsi="Arial" w:cs="Arial"/>
          <w:sz w:val="22"/>
          <w:szCs w:val="22"/>
          <w:lang w:val="en-US"/>
        </w:rPr>
        <w:t>a list of basic references. After refi</w:t>
      </w:r>
      <w:r w:rsidR="00336B12" w:rsidRPr="0001730E">
        <w:rPr>
          <w:rFonts w:ascii="Arial" w:hAnsi="Arial" w:cs="Arial"/>
          <w:sz w:val="22"/>
          <w:szCs w:val="22"/>
          <w:lang w:val="en-US"/>
        </w:rPr>
        <w:t xml:space="preserve">ning </w:t>
      </w:r>
      <w:r w:rsidR="00661DAA" w:rsidRPr="0001730E">
        <w:rPr>
          <w:rFonts w:ascii="Arial" w:hAnsi="Arial" w:cs="Arial"/>
          <w:sz w:val="22"/>
          <w:szCs w:val="22"/>
          <w:lang w:val="en-US"/>
        </w:rPr>
        <w:t>and querying, complex search strategies were established for each information source based on database-specific controlled vocabulary (</w:t>
      </w:r>
      <w:r w:rsidRPr="0001730E">
        <w:rPr>
          <w:rFonts w:ascii="Arial" w:hAnsi="Arial" w:cs="Arial"/>
          <w:sz w:val="22"/>
          <w:szCs w:val="22"/>
          <w:lang w:val="en-US"/>
        </w:rPr>
        <w:t xml:space="preserve">i.e., </w:t>
      </w:r>
      <w:r w:rsidR="00661DAA" w:rsidRPr="0001730E">
        <w:rPr>
          <w:rFonts w:ascii="Arial" w:hAnsi="Arial" w:cs="Arial"/>
          <w:sz w:val="22"/>
          <w:szCs w:val="22"/>
          <w:lang w:val="en-US"/>
        </w:rPr>
        <w:t xml:space="preserve">thesaurus terms/subject headings) and text words. The text word search included synonyms, acronyms and similar terms. </w:t>
      </w:r>
      <w:r w:rsidRPr="0001730E">
        <w:rPr>
          <w:rFonts w:ascii="Arial" w:hAnsi="Arial" w:cs="Arial"/>
          <w:sz w:val="22"/>
          <w:szCs w:val="22"/>
          <w:lang w:val="en-US"/>
        </w:rPr>
        <w:t>We limited our</w:t>
      </w:r>
      <w:r w:rsidR="00661DAA" w:rsidRPr="0001730E">
        <w:rPr>
          <w:rFonts w:ascii="Arial" w:hAnsi="Arial" w:cs="Arial"/>
          <w:sz w:val="22"/>
          <w:szCs w:val="22"/>
          <w:lang w:val="en-US"/>
        </w:rPr>
        <w:t xml:space="preserve"> search to publications from 2000 to the present. </w:t>
      </w:r>
      <w:r w:rsidRPr="0001730E">
        <w:rPr>
          <w:rFonts w:ascii="Arial" w:hAnsi="Arial" w:cs="Arial"/>
          <w:sz w:val="22"/>
          <w:szCs w:val="22"/>
          <w:lang w:val="en-US"/>
        </w:rPr>
        <w:t xml:space="preserve"> Our s</w:t>
      </w:r>
      <w:r w:rsidR="00661DAA" w:rsidRPr="0001730E">
        <w:rPr>
          <w:rFonts w:ascii="Arial" w:hAnsi="Arial" w:cs="Arial"/>
          <w:sz w:val="22"/>
          <w:szCs w:val="22"/>
          <w:lang w:val="en-US"/>
        </w:rPr>
        <w:t>earch terms included all types of cancer</w:t>
      </w:r>
      <w:r w:rsidRPr="0001730E">
        <w:rPr>
          <w:rFonts w:ascii="Arial" w:hAnsi="Arial" w:cs="Arial"/>
          <w:sz w:val="22"/>
          <w:szCs w:val="22"/>
          <w:lang w:val="en-US"/>
        </w:rPr>
        <w:t>s for</w:t>
      </w:r>
      <w:r w:rsidR="00740248" w:rsidRPr="0001730E">
        <w:rPr>
          <w:rFonts w:ascii="Arial" w:hAnsi="Arial" w:cs="Arial"/>
          <w:sz w:val="22"/>
          <w:szCs w:val="22"/>
          <w:lang w:val="en-US"/>
        </w:rPr>
        <w:t xml:space="preserve"> both benign and malignant h</w:t>
      </w:r>
      <w:r w:rsidR="008C5015" w:rsidRPr="0001730E">
        <w:rPr>
          <w:rFonts w:ascii="Arial" w:hAnsi="Arial" w:cs="Arial"/>
          <w:sz w:val="22"/>
          <w:szCs w:val="22"/>
          <w:lang w:val="en-US"/>
        </w:rPr>
        <w:t>a</w:t>
      </w:r>
      <w:r w:rsidR="00740248" w:rsidRPr="0001730E">
        <w:rPr>
          <w:rFonts w:ascii="Arial" w:hAnsi="Arial" w:cs="Arial"/>
          <w:sz w:val="22"/>
          <w:szCs w:val="22"/>
          <w:lang w:val="en-US"/>
        </w:rPr>
        <w:t>ematologic diseases</w:t>
      </w:r>
      <w:r w:rsidR="00336B12" w:rsidRPr="0001730E">
        <w:rPr>
          <w:rFonts w:ascii="Arial" w:hAnsi="Arial" w:cs="Arial"/>
          <w:sz w:val="22"/>
          <w:szCs w:val="22"/>
          <w:lang w:val="en-US"/>
        </w:rPr>
        <w:t xml:space="preserve">. </w:t>
      </w:r>
    </w:p>
    <w:p w14:paraId="4A7C2310" w14:textId="5F3EA331" w:rsidR="000D5786"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Animal-only studies were excluded from MEDLINE and Embase searches using a double</w:t>
      </w:r>
      <w:r w:rsidR="006F22B5" w:rsidRPr="0001730E">
        <w:rPr>
          <w:rFonts w:ascii="Arial" w:hAnsi="Arial" w:cs="Arial"/>
          <w:sz w:val="22"/>
          <w:szCs w:val="22"/>
          <w:lang w:val="en-US"/>
        </w:rPr>
        <w:t>-</w:t>
      </w:r>
      <w:r w:rsidRPr="0001730E">
        <w:rPr>
          <w:rFonts w:ascii="Arial" w:hAnsi="Arial" w:cs="Arial"/>
          <w:sz w:val="22"/>
          <w:szCs w:val="22"/>
          <w:lang w:val="en-US"/>
        </w:rPr>
        <w:t xml:space="preserve"> negative search strategy based on Ovid "humans</w:t>
      </w:r>
      <w:r w:rsidR="006F22B5" w:rsidRPr="0001730E">
        <w:rPr>
          <w:rFonts w:ascii="Arial" w:hAnsi="Arial" w:cs="Arial"/>
          <w:sz w:val="22"/>
          <w:szCs w:val="22"/>
          <w:lang w:val="en-US"/>
        </w:rPr>
        <w:t>-</w:t>
      </w:r>
      <w:r w:rsidRPr="0001730E">
        <w:rPr>
          <w:rFonts w:ascii="Arial" w:hAnsi="Arial" w:cs="Arial"/>
          <w:sz w:val="22"/>
          <w:szCs w:val="22"/>
          <w:lang w:val="en-US"/>
        </w:rPr>
        <w:t xml:space="preserve">only" filters. Detailed final search strategies are presented </w:t>
      </w:r>
      <w:r w:rsidR="00CE209A" w:rsidRPr="0001730E">
        <w:rPr>
          <w:rFonts w:ascii="Arial" w:hAnsi="Arial" w:cs="Arial"/>
          <w:sz w:val="22"/>
          <w:szCs w:val="22"/>
          <w:lang w:val="en-US"/>
        </w:rPr>
        <w:t>in a supplementary file (S1).</w:t>
      </w:r>
      <w:r w:rsidRPr="0001730E">
        <w:rPr>
          <w:rFonts w:ascii="Arial" w:hAnsi="Arial" w:cs="Arial"/>
          <w:sz w:val="22"/>
          <w:szCs w:val="22"/>
          <w:lang w:val="en-US"/>
        </w:rPr>
        <w:t xml:space="preserve">. </w:t>
      </w:r>
      <w:r w:rsidR="00AA61B7" w:rsidRPr="0001730E">
        <w:rPr>
          <w:rFonts w:ascii="Arial" w:hAnsi="Arial" w:cs="Arial"/>
          <w:sz w:val="22"/>
          <w:szCs w:val="22"/>
          <w:lang w:val="en-US"/>
        </w:rPr>
        <w:t xml:space="preserve">Reference lists and bibliographies of relevant publications were reviewed for relevant studies in addition to searching electronic databases. All </w:t>
      </w:r>
      <w:r w:rsidR="006F22B5" w:rsidRPr="0001730E">
        <w:rPr>
          <w:rFonts w:ascii="Arial" w:hAnsi="Arial" w:cs="Arial"/>
          <w:sz w:val="22"/>
          <w:szCs w:val="22"/>
          <w:lang w:val="en-US"/>
        </w:rPr>
        <w:t xml:space="preserve">of the </w:t>
      </w:r>
      <w:r w:rsidR="00AA61B7" w:rsidRPr="0001730E">
        <w:rPr>
          <w:rFonts w:ascii="Arial" w:hAnsi="Arial" w:cs="Arial"/>
          <w:sz w:val="22"/>
          <w:szCs w:val="22"/>
          <w:lang w:val="en-US"/>
        </w:rPr>
        <w:t>identified citations were imported into Covidence. Duplicates</w:t>
      </w:r>
      <w:r w:rsidR="006F22B5" w:rsidRPr="0001730E">
        <w:rPr>
          <w:rFonts w:ascii="Arial" w:hAnsi="Arial" w:cs="Arial"/>
          <w:sz w:val="22"/>
          <w:szCs w:val="22"/>
          <w:lang w:val="en-US"/>
        </w:rPr>
        <w:t xml:space="preserve"> entries</w:t>
      </w:r>
      <w:r w:rsidR="00AA61B7" w:rsidRPr="0001730E">
        <w:rPr>
          <w:rFonts w:ascii="Arial" w:hAnsi="Arial" w:cs="Arial"/>
          <w:sz w:val="22"/>
          <w:szCs w:val="22"/>
          <w:lang w:val="en-US"/>
        </w:rPr>
        <w:t xml:space="preserve"> were removed</w:t>
      </w:r>
      <w:r w:rsidR="002D75E3" w:rsidRPr="0001730E">
        <w:rPr>
          <w:rFonts w:ascii="Arial" w:hAnsi="Arial" w:cs="Arial"/>
          <w:sz w:val="22"/>
          <w:szCs w:val="22"/>
          <w:lang w:val="en-US"/>
        </w:rPr>
        <w:t xml:space="preserve"> </w:t>
      </w:r>
      <w:r w:rsidR="0066668F"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{"citationID":"ZiS3z7M5","properties":{"formattedCitation":"\\super 15\\nosupersub{}","plainCitation":"15","noteIndex":0},"citationItems":[{"id":4662,"uris":["http://zotero.org/users/6820993/items/GZQLVEDX"],"itemData":{"id":4662,"type":"article-journal","abstract":"Abstract\n            \n              Background\n              Identifying and removing reference duplicates when conducting systematic reviews (SRs) remain a major, time-consuming issue for authors who manually check for duplicates using built-in features in citation managers. To address issues related to manual deduplication, we developed an automated, efficient, and rapid artificial intelligence-based algorithm named Deduklick. Deduklick combines natural language processing algorithms with a set of rules created by expert information specialists.\n            \n            \n              Methods\n              Deduklick’s deduplication uses a multistep algorithm of data normalization, calculates a similarity score, and identifies unique and duplicate references based on metadata fields, such as title, authors, journal, DOI, year, issue, volume, and page number range. We measured and compared Deduklick’s capacity to accurately detect duplicates with the information specialists’ standard, manual duplicate removal process using EndNote on eight existing heterogeneous datasets. Using a sensitivity analysis, we manually cross-compared the efficiency and noise of both methods.\n            \n            \n              Discussion\n              Deduklick achieved average recall of 99.51%, average precision of 100.00%, and average F1 score of 99.75%. In contrast, the manual deduplication process achieved average recall of 88.65%, average precision of 99.95%, and average F1 score of 91.98%. Deduklick achieved equal to higher expert-level performance on duplicate removal. It also preserved high metadata quality and drastically reduced time spent on analysis. Deduklick represents an efficient, transparent, ergonomic, and time-saving solution for identifying and removing duplicates in SRs searches. Deduklick could therefore simplify SRs production and represent important advantages for scientists, including saving time, increasing accuracy, reducing costs, and contributing to quality SRs.","container-title":"Systematic Reviews","DOI":"10.1186/s13643-022-02045-9","ISSN":"2046-4053","issue":"1","journalAbbreviation":"Syst Rev","language":"en","page":"172","source":"DOI.org (Crossref)","title":"Reducing systematic review burden using Deduklick: a novel, automated, reliable, and explainable deduplication algorithm to foster medical research","title-short":"Reducing systematic review burden using Deduklick","URL":"https://systematicreviewsjournal.biomedcentral.com/articles/10.1186/s13643-022-02045-9","volume":"11","author":[{"family":"Borissov","given":"Nikolay"},{"family":"Haas","given":"Quentin"},{"family":"Minder","given":"Beatrice"},{"family":"Kopp-Heim","given":"Doris"},{"family":"Von Gernler","given":"Marc"},{"family":"Janka","given":"Heidrun"},{"family":"Teodoro","given":"Douglas"},{"family":"Amini","given":"Poorya"}],"accessed":{"date-parts":[["2024",5,17]]},"issued":{"date-parts":[["2022",8,17]]}}}],"schema":"https://github.com/citation-style-language/schema/raw/master/csl-citation.json"} </w:instrText>
      </w:r>
      <w:r w:rsidR="0066668F"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15</w:t>
      </w:r>
      <w:r w:rsidR="0066668F" w:rsidRPr="0001730E">
        <w:rPr>
          <w:rFonts w:ascii="Arial" w:hAnsi="Arial" w:cs="Arial"/>
          <w:sz w:val="22"/>
          <w:szCs w:val="22"/>
          <w:lang w:val="en-US"/>
        </w:rPr>
        <w:fldChar w:fldCharType="end"/>
      </w:r>
      <w:r w:rsidR="00AA61B7" w:rsidRPr="0001730E">
        <w:rPr>
          <w:rFonts w:ascii="Arial" w:hAnsi="Arial" w:cs="Arial"/>
          <w:sz w:val="22"/>
          <w:szCs w:val="22"/>
          <w:lang w:val="en-US"/>
        </w:rPr>
        <w:t>.</w:t>
      </w:r>
    </w:p>
    <w:p w14:paraId="7340E05A" w14:textId="77777777" w:rsidR="000D5786" w:rsidRPr="0001730E" w:rsidRDefault="00661DAA" w:rsidP="00AC725D">
      <w:pPr>
        <w:pStyle w:val="berschrift3"/>
        <w:spacing w:before="0" w:after="0" w:line="360" w:lineRule="auto"/>
        <w:jc w:val="both"/>
        <w:rPr>
          <w:rFonts w:cs="Arial"/>
          <w:color w:val="auto"/>
          <w:lang w:val="en-US"/>
        </w:rPr>
      </w:pPr>
      <w:r w:rsidRPr="0001730E">
        <w:rPr>
          <w:rFonts w:cs="Arial"/>
          <w:color w:val="auto"/>
          <w:lang w:val="en-US"/>
        </w:rPr>
        <w:t>Inclusion and exclusion criteria</w:t>
      </w:r>
    </w:p>
    <w:p w14:paraId="1AEBD269" w14:textId="1C101E5D" w:rsidR="000D5786" w:rsidRPr="0001730E" w:rsidRDefault="00661DAA" w:rsidP="00AC725D">
      <w:pPr>
        <w:spacing w:line="360" w:lineRule="auto"/>
        <w:jc w:val="both"/>
        <w:rPr>
          <w:rFonts w:ascii="Arial" w:hAnsi="Arial" w:cs="Arial"/>
          <w:sz w:val="22"/>
          <w:szCs w:val="22"/>
          <w:lang w:val="en-US"/>
        </w:rPr>
      </w:pPr>
      <w:r w:rsidRPr="0001730E">
        <w:rPr>
          <w:rFonts w:ascii="Arial" w:hAnsi="Arial" w:cs="Arial"/>
          <w:sz w:val="22"/>
          <w:szCs w:val="22"/>
          <w:lang w:val="en-US"/>
        </w:rPr>
        <w:t>Two investigators (AV and CB</w:t>
      </w:r>
      <w:r w:rsidR="00781341" w:rsidRPr="0001730E">
        <w:rPr>
          <w:rFonts w:ascii="Arial" w:hAnsi="Arial" w:cs="Arial"/>
          <w:sz w:val="22"/>
          <w:szCs w:val="22"/>
          <w:lang w:val="en-US"/>
        </w:rPr>
        <w:t>) independently assessed studies for inclusion using the Covidence software (</w:t>
      </w:r>
      <w:hyperlink r:id="rId7" w:history="1">
        <w:r w:rsidR="0066668F" w:rsidRPr="0001730E">
          <w:rPr>
            <w:rFonts w:ascii="Arial" w:hAnsi="Arial" w:cs="Arial"/>
            <w:sz w:val="22"/>
            <w:szCs w:val="22"/>
            <w:lang w:val="en-US"/>
          </w:rPr>
          <w:t>www.covidence.org</w:t>
        </w:r>
      </w:hyperlink>
      <w:r w:rsidR="00781341" w:rsidRPr="0001730E">
        <w:rPr>
          <w:rFonts w:ascii="Arial" w:hAnsi="Arial" w:cs="Arial"/>
          <w:sz w:val="22"/>
          <w:szCs w:val="22"/>
          <w:lang w:val="en-US"/>
        </w:rPr>
        <w:t>)</w:t>
      </w:r>
      <w:r w:rsidR="0066668F" w:rsidRPr="0001730E">
        <w:rPr>
          <w:rFonts w:ascii="Arial" w:hAnsi="Arial" w:cs="Arial"/>
          <w:sz w:val="22"/>
          <w:szCs w:val="22"/>
          <w:lang w:val="en-US"/>
        </w:rPr>
        <w:t xml:space="preserve"> </w:t>
      </w:r>
      <w:r w:rsidR="00EE3147"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{"citationID":"a7fo29aoj8","properties":{"formattedCitation":"\\super 16\\nosupersub{}","plainCitation":"16","noteIndex":0},"citationItems":[{"id":4664,"uris":["http://zotero.org/users/6820993/items/6GIGMIYN"],"itemData":{"id":4664,"type":"article-journal","container-title":"ALTEX","DOI":"10.14573/altex.1902131","ISSN":"1868596X","journalAbbreviation":"ALTEX","source":"DOI.org (Crossref)","title":"Software tools for literature screening in systematic reviews in biomedical research","URL":"https://www.altex.org/index.php/altex/article/view/1257","author":[{"family":"Van Der Mierden","given":"Stevie"}],"accessed":{"date-parts":[["2024",5,17]]},"issued":{"date-parts":[["2019"]]}}}],"schema":"https://github.com/citation-style-language/schema/raw/master/csl-citation.json"} </w:instrText>
      </w:r>
      <w:r w:rsidR="00EE3147"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16</w:t>
      </w:r>
      <w:r w:rsidR="00EE3147" w:rsidRPr="0001730E">
        <w:rPr>
          <w:rFonts w:ascii="Arial" w:hAnsi="Arial" w:cs="Arial"/>
          <w:sz w:val="22"/>
          <w:szCs w:val="22"/>
          <w:lang w:val="en-US"/>
        </w:rPr>
        <w:fldChar w:fldCharType="end"/>
      </w:r>
      <w:r w:rsidR="00781341" w:rsidRPr="0001730E">
        <w:rPr>
          <w:rFonts w:ascii="Arial" w:hAnsi="Arial" w:cs="Arial"/>
          <w:sz w:val="22"/>
          <w:szCs w:val="22"/>
          <w:lang w:val="en-US"/>
        </w:rPr>
        <w:t xml:space="preserve">. All original papers </w:t>
      </w:r>
      <w:r w:rsidRPr="0001730E">
        <w:rPr>
          <w:rFonts w:ascii="Arial" w:hAnsi="Arial" w:cs="Arial"/>
          <w:sz w:val="22"/>
          <w:szCs w:val="22"/>
          <w:lang w:val="en-US"/>
        </w:rPr>
        <w:t>with information on the type of h</w:t>
      </w:r>
      <w:r w:rsidR="008C5015" w:rsidRPr="0001730E">
        <w:rPr>
          <w:rFonts w:ascii="Arial" w:hAnsi="Arial" w:cs="Arial"/>
          <w:sz w:val="22"/>
          <w:szCs w:val="22"/>
          <w:lang w:val="en-US"/>
        </w:rPr>
        <w:t>a</w:t>
      </w:r>
      <w:r w:rsidRPr="0001730E">
        <w:rPr>
          <w:rFonts w:ascii="Arial" w:hAnsi="Arial" w:cs="Arial"/>
          <w:sz w:val="22"/>
          <w:szCs w:val="22"/>
          <w:lang w:val="en-US"/>
        </w:rPr>
        <w:t>ematologic disease</w:t>
      </w:r>
      <w:r w:rsidR="00781341" w:rsidRPr="0001730E">
        <w:rPr>
          <w:rFonts w:ascii="Arial" w:hAnsi="Arial" w:cs="Arial"/>
          <w:sz w:val="22"/>
          <w:szCs w:val="22"/>
          <w:lang w:val="en-US"/>
        </w:rPr>
        <w:t xml:space="preserve">, tumor therapy and fertility outcomes with </w:t>
      </w:r>
      <w:r w:rsidR="00117C32" w:rsidRPr="0001730E">
        <w:rPr>
          <w:rFonts w:ascii="Arial" w:hAnsi="Arial" w:cs="Arial"/>
          <w:sz w:val="22"/>
          <w:szCs w:val="22"/>
          <w:lang w:val="en-US"/>
        </w:rPr>
        <w:t xml:space="preserve">numbers </w:t>
      </w:r>
      <w:r w:rsidR="00781341" w:rsidRPr="0001730E">
        <w:rPr>
          <w:rFonts w:ascii="Arial" w:hAnsi="Arial" w:cs="Arial"/>
          <w:sz w:val="22"/>
          <w:szCs w:val="22"/>
          <w:lang w:val="en-US"/>
        </w:rPr>
        <w:t xml:space="preserve">that allowed calculation of prevalence were eligible. </w:t>
      </w:r>
      <w:r w:rsidR="00C06B95" w:rsidRPr="0001730E">
        <w:rPr>
          <w:rFonts w:ascii="Arial" w:hAnsi="Arial" w:cs="Arial"/>
          <w:sz w:val="22"/>
          <w:szCs w:val="22"/>
          <w:lang w:val="en-US"/>
        </w:rPr>
        <w:t>The definitions of clinically relevant gonadal toxicity are describ</w:t>
      </w:r>
      <w:r w:rsidR="00EC3743" w:rsidRPr="0001730E">
        <w:rPr>
          <w:rFonts w:ascii="Arial" w:hAnsi="Arial" w:cs="Arial"/>
          <w:sz w:val="22"/>
          <w:szCs w:val="22"/>
          <w:lang w:val="en-US"/>
        </w:rPr>
        <w:t>ed in T</w:t>
      </w:r>
      <w:r w:rsidR="00C06B95" w:rsidRPr="0001730E">
        <w:rPr>
          <w:rFonts w:ascii="Arial" w:hAnsi="Arial" w:cs="Arial"/>
          <w:sz w:val="22"/>
          <w:szCs w:val="22"/>
          <w:lang w:val="en-US"/>
        </w:rPr>
        <w:t xml:space="preserve">able 1. </w:t>
      </w:r>
      <w:r w:rsidR="00804F77" w:rsidRPr="0001730E">
        <w:rPr>
          <w:rFonts w:ascii="Arial" w:hAnsi="Arial" w:cs="Arial"/>
          <w:sz w:val="22"/>
          <w:szCs w:val="22"/>
          <w:lang w:val="en-US"/>
        </w:rPr>
        <w:t xml:space="preserve"> </w:t>
      </w:r>
      <w:r w:rsidR="00B5487B" w:rsidRPr="0001730E">
        <w:rPr>
          <w:rFonts w:ascii="Arial" w:hAnsi="Arial" w:cs="Arial"/>
          <w:sz w:val="22"/>
          <w:szCs w:val="22"/>
          <w:lang w:val="en-US"/>
        </w:rPr>
        <w:t xml:space="preserve">Studies that did not evaluate gonadal toxicity as defined </w:t>
      </w:r>
      <w:r w:rsidR="00C06B95" w:rsidRPr="0001730E">
        <w:rPr>
          <w:rFonts w:ascii="Arial" w:hAnsi="Arial" w:cs="Arial"/>
          <w:sz w:val="22"/>
          <w:szCs w:val="22"/>
          <w:lang w:val="en-US"/>
        </w:rPr>
        <w:t xml:space="preserve">in </w:t>
      </w:r>
      <w:r w:rsidR="00EC3743" w:rsidRPr="0001730E">
        <w:rPr>
          <w:rFonts w:ascii="Arial" w:hAnsi="Arial" w:cs="Arial"/>
          <w:sz w:val="22"/>
          <w:szCs w:val="22"/>
          <w:lang w:val="en-US"/>
        </w:rPr>
        <w:t>T</w:t>
      </w:r>
      <w:r w:rsidR="00C06B95" w:rsidRPr="0001730E">
        <w:rPr>
          <w:rFonts w:ascii="Arial" w:hAnsi="Arial" w:cs="Arial"/>
          <w:sz w:val="22"/>
          <w:szCs w:val="22"/>
          <w:lang w:val="en-US"/>
        </w:rPr>
        <w:t>able 1</w:t>
      </w:r>
      <w:r w:rsidR="00B5487B" w:rsidRPr="0001730E">
        <w:rPr>
          <w:rFonts w:ascii="Arial" w:hAnsi="Arial" w:cs="Arial"/>
          <w:sz w:val="22"/>
          <w:szCs w:val="22"/>
          <w:lang w:val="en-US"/>
        </w:rPr>
        <w:t xml:space="preserve"> were excluded.</w:t>
      </w:r>
    </w:p>
    <w:p w14:paraId="63F3C768" w14:textId="77777777" w:rsidR="000D5786" w:rsidRPr="0001730E" w:rsidRDefault="00661DAA" w:rsidP="00AC725D">
      <w:pPr>
        <w:pStyle w:val="berschrift3"/>
        <w:spacing w:before="0" w:after="0" w:line="360" w:lineRule="auto"/>
        <w:jc w:val="both"/>
        <w:rPr>
          <w:rFonts w:cs="Arial"/>
          <w:color w:val="auto"/>
          <w:lang w:val="en-US"/>
        </w:rPr>
      </w:pPr>
      <w:r w:rsidRPr="0001730E">
        <w:rPr>
          <w:rFonts w:cs="Arial"/>
          <w:color w:val="auto"/>
          <w:lang w:val="en-US"/>
        </w:rPr>
        <w:t>Data extraction</w:t>
      </w:r>
    </w:p>
    <w:p w14:paraId="6E840336" w14:textId="25BDE46A" w:rsidR="00EE3147"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Two investigators (AV and CB</w:t>
      </w:r>
      <w:r w:rsidR="00781341" w:rsidRPr="0001730E">
        <w:rPr>
          <w:rFonts w:ascii="Arial" w:hAnsi="Arial" w:cs="Arial"/>
          <w:sz w:val="22"/>
          <w:szCs w:val="22"/>
          <w:lang w:val="en-US"/>
        </w:rPr>
        <w:t xml:space="preserve">) summarized and independently </w:t>
      </w:r>
      <w:r w:rsidR="00EE3147" w:rsidRPr="0001730E">
        <w:rPr>
          <w:rFonts w:ascii="Arial" w:hAnsi="Arial" w:cs="Arial"/>
          <w:sz w:val="22"/>
          <w:szCs w:val="22"/>
          <w:lang w:val="en-US"/>
        </w:rPr>
        <w:t xml:space="preserve">reviewed the </w:t>
      </w:r>
      <w:r w:rsidR="00781341" w:rsidRPr="0001730E">
        <w:rPr>
          <w:rFonts w:ascii="Arial" w:hAnsi="Arial" w:cs="Arial"/>
          <w:sz w:val="22"/>
          <w:szCs w:val="22"/>
          <w:lang w:val="en-US"/>
        </w:rPr>
        <w:t xml:space="preserve">extracted data in detail. The key variables of interest </w:t>
      </w:r>
      <w:r w:rsidR="00EE3147" w:rsidRPr="0001730E">
        <w:rPr>
          <w:rFonts w:ascii="Arial" w:hAnsi="Arial" w:cs="Arial"/>
          <w:sz w:val="22"/>
          <w:szCs w:val="22"/>
          <w:lang w:val="en-US"/>
        </w:rPr>
        <w:t>included the characteristics of the study populations (patient age at diagnosis and outcome; duration of follow-up, benign and malignant h</w:t>
      </w:r>
      <w:r w:rsidR="008C5015" w:rsidRPr="0001730E">
        <w:rPr>
          <w:rFonts w:ascii="Arial" w:hAnsi="Arial" w:cs="Arial"/>
          <w:sz w:val="22"/>
          <w:szCs w:val="22"/>
          <w:lang w:val="en-US"/>
        </w:rPr>
        <w:t>a</w:t>
      </w:r>
      <w:r w:rsidR="00EE3147" w:rsidRPr="0001730E">
        <w:rPr>
          <w:rFonts w:ascii="Arial" w:hAnsi="Arial" w:cs="Arial"/>
          <w:sz w:val="22"/>
          <w:szCs w:val="22"/>
          <w:lang w:val="en-US"/>
        </w:rPr>
        <w:t xml:space="preserve">ematologic diseases, tumor class, </w:t>
      </w:r>
      <w:r w:rsidR="00C06B95" w:rsidRPr="0001730E">
        <w:rPr>
          <w:rFonts w:ascii="Arial" w:hAnsi="Arial" w:cs="Arial"/>
          <w:sz w:val="22"/>
          <w:szCs w:val="22"/>
          <w:lang w:val="en-US"/>
        </w:rPr>
        <w:t xml:space="preserve">type of </w:t>
      </w:r>
      <w:r w:rsidR="00EE3147" w:rsidRPr="0001730E">
        <w:rPr>
          <w:rFonts w:ascii="Arial" w:hAnsi="Arial" w:cs="Arial"/>
          <w:sz w:val="22"/>
          <w:szCs w:val="22"/>
          <w:lang w:val="en-US"/>
        </w:rPr>
        <w:t>oncological treatment, and fertility parameters).</w:t>
      </w:r>
    </w:p>
    <w:p w14:paraId="1B78C999" w14:textId="291E14C5" w:rsidR="000D5786" w:rsidRPr="0001730E" w:rsidRDefault="00661DAA" w:rsidP="00AC725D">
      <w:pPr>
        <w:spacing w:line="360" w:lineRule="auto"/>
        <w:contextualSpacing/>
        <w:jc w:val="both"/>
        <w:rPr>
          <w:rFonts w:ascii="Arial" w:hAnsi="Arial" w:cs="Arial"/>
          <w:b/>
          <w:sz w:val="22"/>
          <w:szCs w:val="22"/>
          <w:lang w:val="en-US"/>
        </w:rPr>
      </w:pPr>
      <w:r w:rsidRPr="0001730E">
        <w:rPr>
          <w:rFonts w:ascii="Arial" w:hAnsi="Arial" w:cs="Arial"/>
          <w:b/>
          <w:sz w:val="22"/>
          <w:szCs w:val="22"/>
          <w:lang w:val="en-US"/>
        </w:rPr>
        <w:t>Quality assessment</w:t>
      </w:r>
    </w:p>
    <w:p w14:paraId="03DAB905" w14:textId="7E601FA2" w:rsidR="000D5786" w:rsidRPr="0001730E" w:rsidRDefault="00661DAA" w:rsidP="00AC725D">
      <w:pPr>
        <w:spacing w:line="360" w:lineRule="auto"/>
        <w:contextualSpacing/>
        <w:jc w:val="both"/>
        <w:rPr>
          <w:rFonts w:ascii="Arial" w:hAnsi="Arial" w:cs="Arial"/>
          <w:sz w:val="22"/>
          <w:szCs w:val="22"/>
          <w:lang w:val="en-US"/>
        </w:rPr>
      </w:pPr>
      <w:r w:rsidRPr="0001730E">
        <w:rPr>
          <w:rFonts w:ascii="Arial" w:eastAsia="MS Mincho" w:hAnsi="Arial" w:cs="Arial"/>
          <w:sz w:val="22"/>
          <w:szCs w:val="22"/>
          <w:lang w:val="en-US"/>
        </w:rPr>
        <w:t>The quality of individual studies was assessed using the Newcastle-Ottawa Scale (NOS)</w:t>
      </w:r>
      <w:r w:rsidR="00B85CE2" w:rsidRPr="0001730E">
        <w:rPr>
          <w:rFonts w:ascii="Arial" w:eastAsia="MS Mincho" w:hAnsi="Arial" w:cs="Arial"/>
          <w:sz w:val="22"/>
          <w:szCs w:val="22"/>
          <w:lang w:val="en-US"/>
        </w:rPr>
        <w:t xml:space="preserve"> </w:t>
      </w:r>
      <w:r w:rsidR="00B85CE2" w:rsidRPr="0001730E">
        <w:rPr>
          <w:rFonts w:ascii="Arial" w:eastAsia="MS Mincho" w:hAnsi="Arial" w:cs="Arial"/>
          <w:sz w:val="22"/>
          <w:szCs w:val="22"/>
          <w:lang w:val="en-US"/>
        </w:rPr>
        <w:fldChar w:fldCharType="begin"/>
      </w:r>
      <w:r w:rsidR="00BD42CA" w:rsidRPr="0001730E">
        <w:rPr>
          <w:rFonts w:ascii="Arial" w:eastAsia="MS Mincho" w:hAnsi="Arial" w:cs="Arial"/>
          <w:sz w:val="22"/>
          <w:szCs w:val="22"/>
          <w:lang w:val="en-US"/>
        </w:rPr>
        <w:instrText xml:space="preserve"> ADDIN ZOTERO_ITEM CSL_CITATION {"citationID":"sBCKXA9Y","properties":{"formattedCitation":"\\super 17\\nosupersub{}","plainCitation":"17","noteIndex":0},"citationItems":[{"id":1248,"uris":["http://zotero.org/users/6820993/items/P5RM2XDR"],"itemData":{"id":1248,"type":"article-journal","title":"The Newcastle-Ottawa Scale (NOS) for assessing the quality of nonrandomised studies in meta-analyses","author":[{"family":"Wells G, Shea S, O’Connell D, et al.","given":""}],"issued":{"date-parts":[["2009"]]}}}],"schema":"https://github.com/citation-style-language/schema/raw/master/csl-citation.json"} </w:instrText>
      </w:r>
      <w:r w:rsidR="00B85CE2" w:rsidRPr="0001730E">
        <w:rPr>
          <w:rFonts w:ascii="Arial" w:eastAsia="MS Mincho" w:hAnsi="Arial" w:cs="Arial"/>
          <w:sz w:val="22"/>
          <w:szCs w:val="22"/>
          <w:lang w:val="en-US"/>
        </w:rPr>
        <w:fldChar w:fldCharType="separate"/>
      </w:r>
      <w:r w:rsidR="00BD42CA" w:rsidRPr="0001730E">
        <w:rPr>
          <w:rFonts w:ascii="Arial" w:hAnsi="Arial" w:cs="Arial"/>
          <w:sz w:val="22"/>
          <w:szCs w:val="22"/>
          <w:vertAlign w:val="superscript"/>
          <w:lang w:val="en-US"/>
        </w:rPr>
        <w:t>17</w:t>
      </w:r>
      <w:r w:rsidR="00B85CE2" w:rsidRPr="0001730E">
        <w:rPr>
          <w:rFonts w:ascii="Arial" w:eastAsia="MS Mincho" w:hAnsi="Arial" w:cs="Arial"/>
          <w:sz w:val="22"/>
          <w:szCs w:val="22"/>
          <w:lang w:val="en-US"/>
        </w:rPr>
        <w:fldChar w:fldCharType="end"/>
      </w:r>
      <w:r w:rsidRPr="0001730E">
        <w:rPr>
          <w:rFonts w:ascii="Arial" w:eastAsia="MS Mincho" w:hAnsi="Arial" w:cs="Arial"/>
          <w:sz w:val="22"/>
          <w:szCs w:val="22"/>
          <w:lang w:val="en-US"/>
        </w:rPr>
        <w:fldChar w:fldCharType="begin"/>
      </w:r>
      <w:r w:rsidRPr="0001730E">
        <w:rPr>
          <w:rFonts w:ascii="Arial" w:eastAsia="MS Mincho" w:hAnsi="Arial" w:cs="Arial"/>
          <w:sz w:val="22"/>
          <w:szCs w:val="22"/>
          <w:lang w:val="en-US"/>
        </w:rPr>
        <w:instrText xml:space="preserve"> ADDIN EN.CITE &lt;EndNote&gt;&lt;Cite&gt;&lt;Author&gt;Wells&lt;/Author&gt;&lt;Year&gt;2014&lt;/Year&gt;&lt;RecNum&gt;11&lt;/RecNum&gt;&lt;DisplayText&gt;[21]&lt;/DisplayText&gt;&lt;record&gt;&lt;rec-number&gt;11&lt;/rec-number&gt;&lt;foreign-keys&gt;&lt;key app="EN" db-id="e2f9929abs9vflev0rk5aw0jfdxrxprt092p" timestamp="1704550407"&gt;11&lt;/key&gt;&lt;/foreign-keys&gt;&lt;ref-type name="Conference Proceedings"&gt;10&lt;/ref-type&gt;&lt;contributors&gt;&lt;authors&gt;&lt;author&gt;Wells, George A&lt;/author&gt;&lt;author&gt;Wells, Garrett&lt;/author&gt;&lt;author&gt;Shea, Beverly&lt;/author&gt;&lt;author&gt;Shea, Beverly&lt;/author&gt;&lt;author&gt;O&amp;apos;Connell, Dianne&lt;/author&gt;&lt;author&gt;Peterson, Joan&lt;/author&gt;&lt;author&gt;Welch&lt;/author&gt;&lt;author&gt;Losos, Michael&lt;/author&gt;&lt;author&gt;Tugwell, Peter&lt;/author&gt;&lt;author&gt;Ga, Sb Wells&lt;/author&gt;&lt;author&gt;Zello, Gordon A&lt;/author&gt;&lt;author&gt;Petersen, Judith A.&lt;/author&gt;&lt;/authors&gt;&lt;/contributors&gt;&lt;titles&gt;&lt;title&gt;The Newcastle-Ottawa Scale (NOS) for Assessing the Quality of Nonrandomised Studies in Meta-Analyses&lt;/title&gt;&lt;/titles&gt;&lt;dates&gt;&lt;year&gt;2014&lt;/year&gt;&lt;/dates&gt;&lt;urls&gt;&lt;/urls&gt;&lt;/record&gt;&lt;/Cite&gt;&lt;/EndNote&gt;</w:instrText>
      </w:r>
      <w:r w:rsidRPr="0001730E">
        <w:rPr>
          <w:rFonts w:ascii="Arial" w:eastAsia="MS Mincho" w:hAnsi="Arial" w:cs="Arial"/>
          <w:sz w:val="22"/>
          <w:szCs w:val="22"/>
          <w:lang w:val="en-US"/>
        </w:rPr>
        <w:fldChar w:fldCharType="end"/>
      </w:r>
      <w:r w:rsidRPr="0001730E">
        <w:rPr>
          <w:rFonts w:ascii="Arial" w:eastAsia="MS Mincho" w:hAnsi="Arial" w:cs="Arial"/>
          <w:sz w:val="22"/>
          <w:szCs w:val="22"/>
          <w:lang w:val="en-US"/>
        </w:rPr>
        <w:t xml:space="preserve">. </w:t>
      </w:r>
      <w:r w:rsidR="00EE2263" w:rsidRPr="0001730E">
        <w:rPr>
          <w:rFonts w:ascii="Arial" w:eastAsia="MS Mincho" w:hAnsi="Arial" w:cs="Arial"/>
          <w:sz w:val="22"/>
          <w:szCs w:val="22"/>
          <w:lang w:val="en-US"/>
        </w:rPr>
        <w:t>The t</w:t>
      </w:r>
      <w:r w:rsidR="00826B61" w:rsidRPr="0001730E">
        <w:rPr>
          <w:rFonts w:ascii="Arial" w:eastAsia="MS Mincho" w:hAnsi="Arial" w:cs="Arial"/>
          <w:sz w:val="22"/>
          <w:szCs w:val="22"/>
          <w:lang w:val="en-US"/>
        </w:rPr>
        <w:t xml:space="preserve">hree parameters subject selection (0-4 stars), comparability (0-2 stars), and study outcome (0-3 stars) were considered in the scoring of individual studies. The scoring was composed as follows: good quality (= 3 or 4 stars in the selection domain AND 1 or 2 stars in the comparability domain AND 2 or 3 stars in the outcome/exposure domain), fair quality (= 2 stars in the selection domain AND 1 or 2 stars in the comparability domain AND 2 or 3 stars in the outcome/exposure domain), and poor quality (= 0 or 1 star in the selection domain OR 0 stars in the comparability domain OR 0 or 1 stars in the outcome/exposure domain). All </w:t>
      </w:r>
      <w:r w:rsidR="00E77625" w:rsidRPr="0001730E">
        <w:rPr>
          <w:rFonts w:ascii="Arial" w:eastAsia="MS Mincho" w:hAnsi="Arial" w:cs="Arial"/>
          <w:sz w:val="22"/>
          <w:szCs w:val="22"/>
          <w:lang w:val="en-US"/>
        </w:rPr>
        <w:t xml:space="preserve">of the </w:t>
      </w:r>
      <w:r w:rsidR="00826B61" w:rsidRPr="0001730E">
        <w:rPr>
          <w:rFonts w:ascii="Arial" w:eastAsia="MS Mincho" w:hAnsi="Arial" w:cs="Arial"/>
          <w:sz w:val="22"/>
          <w:szCs w:val="22"/>
          <w:lang w:val="en-US"/>
        </w:rPr>
        <w:t>included studies were reviewed by the A</w:t>
      </w:r>
      <w:r w:rsidR="00E77625" w:rsidRPr="0001730E">
        <w:rPr>
          <w:rFonts w:ascii="Arial" w:eastAsia="MS Mincho" w:hAnsi="Arial" w:cs="Arial"/>
          <w:sz w:val="22"/>
          <w:szCs w:val="22"/>
          <w:lang w:val="en-US"/>
        </w:rPr>
        <w:t>V</w:t>
      </w:r>
      <w:r w:rsidR="00826B61" w:rsidRPr="0001730E">
        <w:rPr>
          <w:rFonts w:ascii="Arial" w:eastAsia="MS Mincho" w:hAnsi="Arial" w:cs="Arial"/>
          <w:sz w:val="22"/>
          <w:szCs w:val="22"/>
          <w:lang w:val="en-US"/>
        </w:rPr>
        <w:t xml:space="preserve"> and the CB to independently assess the risk of bias</w:t>
      </w:r>
      <w:r w:rsidR="00E77625" w:rsidRPr="0001730E">
        <w:rPr>
          <w:rFonts w:ascii="Arial" w:eastAsia="MS Mincho" w:hAnsi="Arial" w:cs="Arial"/>
          <w:sz w:val="22"/>
          <w:szCs w:val="22"/>
          <w:lang w:val="en-US"/>
        </w:rPr>
        <w:t>;</w:t>
      </w:r>
      <w:r w:rsidR="00826B61" w:rsidRPr="0001730E">
        <w:rPr>
          <w:rFonts w:ascii="Arial" w:eastAsia="MS Mincho" w:hAnsi="Arial" w:cs="Arial"/>
          <w:sz w:val="22"/>
          <w:szCs w:val="22"/>
          <w:lang w:val="en-US"/>
        </w:rPr>
        <w:t xml:space="preserve"> </w:t>
      </w:r>
      <w:r w:rsidR="00E77625" w:rsidRPr="0001730E">
        <w:rPr>
          <w:rFonts w:ascii="Arial" w:eastAsia="MS Mincho" w:hAnsi="Arial" w:cs="Arial"/>
          <w:sz w:val="22"/>
          <w:szCs w:val="22"/>
          <w:lang w:val="en-US"/>
        </w:rPr>
        <w:t>d</w:t>
      </w:r>
      <w:r w:rsidR="00826B61" w:rsidRPr="0001730E">
        <w:rPr>
          <w:rFonts w:ascii="Arial" w:eastAsia="MS Mincho" w:hAnsi="Arial" w:cs="Arial"/>
          <w:sz w:val="22"/>
          <w:szCs w:val="22"/>
          <w:lang w:val="en-US"/>
        </w:rPr>
        <w:t xml:space="preserve">isagreements were resolved </w:t>
      </w:r>
      <w:r w:rsidR="00E77625" w:rsidRPr="0001730E">
        <w:rPr>
          <w:rFonts w:ascii="Arial" w:eastAsia="MS Mincho" w:hAnsi="Arial" w:cs="Arial"/>
          <w:sz w:val="22"/>
          <w:szCs w:val="22"/>
          <w:lang w:val="en-US"/>
        </w:rPr>
        <w:t xml:space="preserve">via </w:t>
      </w:r>
      <w:r w:rsidR="00826B61" w:rsidRPr="0001730E">
        <w:rPr>
          <w:rFonts w:ascii="Arial" w:eastAsia="MS Mincho" w:hAnsi="Arial" w:cs="Arial"/>
          <w:sz w:val="22"/>
          <w:szCs w:val="22"/>
          <w:lang w:val="en-US"/>
        </w:rPr>
        <w:t>consensus.</w:t>
      </w:r>
      <w:r w:rsidR="00E77625" w:rsidRPr="0001730E">
        <w:rPr>
          <w:rFonts w:ascii="Arial" w:eastAsia="MS Mincho" w:hAnsi="Arial" w:cs="Arial"/>
          <w:sz w:val="22"/>
          <w:szCs w:val="22"/>
          <w:lang w:val="en-US"/>
        </w:rPr>
        <w:t xml:space="preserve"> The scoring was conducted according to the terms listed in Table 4.</w:t>
      </w:r>
    </w:p>
    <w:p w14:paraId="78F89E66" w14:textId="77777777" w:rsidR="000D5786" w:rsidRPr="0001730E" w:rsidRDefault="00661DAA" w:rsidP="00AC725D">
      <w:pPr>
        <w:pStyle w:val="berschrift3"/>
        <w:spacing w:before="0" w:after="0" w:line="360" w:lineRule="auto"/>
        <w:jc w:val="both"/>
        <w:rPr>
          <w:rFonts w:cs="Arial"/>
          <w:color w:val="auto"/>
          <w:lang w:val="en-US"/>
        </w:rPr>
      </w:pPr>
      <w:r w:rsidRPr="0001730E">
        <w:rPr>
          <w:rFonts w:cs="Arial"/>
          <w:color w:val="auto"/>
          <w:lang w:val="en-US"/>
        </w:rPr>
        <w:t>Data synthesis</w:t>
      </w:r>
    </w:p>
    <w:p w14:paraId="74E1A7FC" w14:textId="2ADE347E" w:rsidR="000D5786" w:rsidRPr="0001730E" w:rsidRDefault="009F77FB" w:rsidP="00AC725D">
      <w:pPr>
        <w:spacing w:line="360" w:lineRule="auto"/>
        <w:contextualSpacing/>
        <w:jc w:val="both"/>
        <w:rPr>
          <w:rFonts w:ascii="Arial" w:eastAsia="MS Mincho" w:hAnsi="Arial" w:cs="Arial"/>
          <w:sz w:val="22"/>
          <w:szCs w:val="22"/>
          <w:lang w:val="en-US"/>
        </w:rPr>
      </w:pPr>
      <w:r w:rsidRPr="0001730E">
        <w:rPr>
          <w:rFonts w:ascii="Arial" w:hAnsi="Arial" w:cs="Arial"/>
          <w:sz w:val="22"/>
          <w:szCs w:val="22"/>
          <w:lang w:val="en-US"/>
        </w:rPr>
        <w:t xml:space="preserve">The primary outcome of our systematic review was the prevalence of infertility in men and women with malignant </w:t>
      </w:r>
      <w:r w:rsidR="00AC722F" w:rsidRPr="0001730E">
        <w:rPr>
          <w:rFonts w:ascii="Arial" w:hAnsi="Arial" w:cs="Arial"/>
          <w:sz w:val="22"/>
          <w:szCs w:val="22"/>
          <w:lang w:val="en-US"/>
        </w:rPr>
        <w:t xml:space="preserve">or </w:t>
      </w:r>
      <w:r w:rsidR="00EC3743" w:rsidRPr="0001730E">
        <w:rPr>
          <w:rFonts w:ascii="Arial" w:hAnsi="Arial" w:cs="Arial"/>
          <w:sz w:val="22"/>
          <w:szCs w:val="22"/>
          <w:lang w:val="en-US"/>
        </w:rPr>
        <w:t xml:space="preserve">benign </w:t>
      </w:r>
      <w:r w:rsidRPr="0001730E">
        <w:rPr>
          <w:rFonts w:ascii="Arial" w:hAnsi="Arial" w:cs="Arial"/>
          <w:sz w:val="22"/>
          <w:szCs w:val="22"/>
          <w:lang w:val="en-US"/>
        </w:rPr>
        <w:t>h</w:t>
      </w:r>
      <w:r w:rsidR="008C5015" w:rsidRPr="0001730E">
        <w:rPr>
          <w:rFonts w:ascii="Arial" w:hAnsi="Arial" w:cs="Arial"/>
          <w:sz w:val="22"/>
          <w:szCs w:val="22"/>
          <w:lang w:val="en-US"/>
        </w:rPr>
        <w:t>a</w:t>
      </w:r>
      <w:r w:rsidRPr="0001730E">
        <w:rPr>
          <w:rFonts w:ascii="Arial" w:hAnsi="Arial" w:cs="Arial"/>
          <w:sz w:val="22"/>
          <w:szCs w:val="22"/>
          <w:lang w:val="en-US"/>
        </w:rPr>
        <w:t xml:space="preserve">ematologic diseases after HSCT treatment. </w:t>
      </w:r>
      <w:r w:rsidR="00661DAA" w:rsidRPr="0001730E">
        <w:rPr>
          <w:rFonts w:ascii="Arial" w:hAnsi="Arial" w:cs="Arial"/>
          <w:sz w:val="22"/>
          <w:szCs w:val="22"/>
          <w:lang w:val="en-US"/>
        </w:rPr>
        <w:t xml:space="preserve"> </w:t>
      </w:r>
      <w:r w:rsidR="00EC3743" w:rsidRPr="0001730E">
        <w:rPr>
          <w:rFonts w:ascii="Arial" w:hAnsi="Arial" w:cs="Arial"/>
          <w:sz w:val="22"/>
          <w:szCs w:val="22"/>
          <w:lang w:val="en-US"/>
        </w:rPr>
        <w:t xml:space="preserve">In order to calculate the prevalence, the number of patients who met the criteria for infertility was divided by the number of patients at risk of infertility, as provided by the individual studies. </w:t>
      </w:r>
      <w:r w:rsidR="00661DAA" w:rsidRPr="0001730E">
        <w:rPr>
          <w:rFonts w:ascii="Arial" w:hAnsi="Arial" w:cs="Arial"/>
          <w:sz w:val="22"/>
          <w:szCs w:val="22"/>
          <w:lang w:val="en-US"/>
        </w:rPr>
        <w:t>For the pooled prevalence, statistical analyses were performed with the "metafor" function of the R software (R Core Team, Vienna, Austria, 2013). Heterogeneity was examined using Cohen's Q statistic and the I statistic</w:t>
      </w:r>
      <w:r w:rsidR="00661DAA" w:rsidRPr="0001730E">
        <w:rPr>
          <w:rFonts w:ascii="Arial" w:hAnsi="Arial" w:cs="Arial"/>
          <w:sz w:val="22"/>
          <w:szCs w:val="22"/>
          <w:vertAlign w:val="superscript"/>
          <w:lang w:val="en-US"/>
        </w:rPr>
        <w:t>2</w:t>
      </w:r>
      <w:r w:rsidR="00661DAA" w:rsidRPr="0001730E">
        <w:rPr>
          <w:rFonts w:ascii="Arial" w:hAnsi="Arial" w:cs="Arial"/>
          <w:sz w:val="22"/>
          <w:szCs w:val="22"/>
          <w:lang w:val="en-US"/>
        </w:rPr>
        <w:t xml:space="preserve">. In the presence of high heterogeneity, random-effects models were used. To provide clinically meaningful estimates in meta-analysis, </w:t>
      </w:r>
      <w:r w:rsidR="00661DAA" w:rsidRPr="0001730E">
        <w:rPr>
          <w:rFonts w:ascii="Arial" w:eastAsia="MS Mincho" w:hAnsi="Arial" w:cs="Arial"/>
          <w:sz w:val="22"/>
          <w:szCs w:val="22"/>
          <w:lang w:val="en-US"/>
        </w:rPr>
        <w:t xml:space="preserve">studies </w:t>
      </w:r>
      <w:r w:rsidR="00CC0ABB" w:rsidRPr="0001730E">
        <w:rPr>
          <w:rFonts w:ascii="Arial" w:eastAsia="MS Mincho" w:hAnsi="Arial" w:cs="Arial"/>
          <w:sz w:val="22"/>
          <w:szCs w:val="22"/>
          <w:lang w:val="en-US"/>
        </w:rPr>
        <w:t xml:space="preserve">with </w:t>
      </w:r>
      <w:r w:rsidR="0067086F" w:rsidRPr="0001730E">
        <w:rPr>
          <w:rFonts w:ascii="Arial" w:eastAsia="MS Mincho" w:hAnsi="Arial" w:cs="Arial"/>
          <w:sz w:val="22"/>
          <w:szCs w:val="22"/>
          <w:lang w:val="en-US"/>
        </w:rPr>
        <w:t xml:space="preserve">unspecified treatments or </w:t>
      </w:r>
      <w:r w:rsidR="00661DAA" w:rsidRPr="0001730E">
        <w:rPr>
          <w:rFonts w:ascii="Arial" w:eastAsia="MS Mincho" w:hAnsi="Arial" w:cs="Arial"/>
          <w:sz w:val="22"/>
          <w:szCs w:val="22"/>
          <w:lang w:val="en-US"/>
        </w:rPr>
        <w:t xml:space="preserve">&lt; 10 patients </w:t>
      </w:r>
      <w:r w:rsidR="00661DAA" w:rsidRPr="0001730E">
        <w:rPr>
          <w:rFonts w:ascii="Arial" w:hAnsi="Arial" w:cs="Arial"/>
          <w:sz w:val="22"/>
          <w:szCs w:val="22"/>
          <w:lang w:val="en-US"/>
        </w:rPr>
        <w:t xml:space="preserve">were excluded </w:t>
      </w:r>
      <w:r w:rsidR="00661DAA" w:rsidRPr="0001730E">
        <w:rPr>
          <w:rFonts w:ascii="Arial" w:eastAsia="MS Mincho" w:hAnsi="Arial" w:cs="Arial"/>
          <w:sz w:val="22"/>
          <w:szCs w:val="22"/>
          <w:lang w:val="en-US"/>
        </w:rPr>
        <w:t xml:space="preserve">for outcome assessment. </w:t>
      </w:r>
    </w:p>
    <w:p w14:paraId="56A32074" w14:textId="77777777" w:rsidR="00EE2263" w:rsidRPr="0001730E" w:rsidRDefault="00EE2263" w:rsidP="00AC725D">
      <w:pPr>
        <w:spacing w:line="360" w:lineRule="auto"/>
        <w:contextualSpacing/>
        <w:jc w:val="both"/>
        <w:rPr>
          <w:rFonts w:ascii="Arial" w:hAnsi="Arial" w:cs="Arial"/>
          <w:sz w:val="22"/>
          <w:szCs w:val="22"/>
          <w:lang w:val="en-US"/>
        </w:rPr>
      </w:pPr>
    </w:p>
    <w:p w14:paraId="2969CF03" w14:textId="77777777" w:rsidR="00B97C1C" w:rsidRPr="0001730E" w:rsidRDefault="00B97C1C" w:rsidP="00AC725D">
      <w:pPr>
        <w:pStyle w:val="berschrift1"/>
        <w:spacing w:before="0" w:after="0" w:line="360" w:lineRule="auto"/>
        <w:jc w:val="both"/>
        <w:rPr>
          <w:rFonts w:cs="Arial"/>
          <w:sz w:val="22"/>
          <w:szCs w:val="22"/>
          <w:lang w:val="en-US"/>
        </w:rPr>
      </w:pPr>
    </w:p>
    <w:p w14:paraId="0FF67559" w14:textId="412AFE47" w:rsidR="000D5786" w:rsidRPr="0001730E" w:rsidRDefault="00661DAA" w:rsidP="00AC725D">
      <w:pPr>
        <w:pStyle w:val="berschrift1"/>
        <w:spacing w:before="0" w:after="0" w:line="360" w:lineRule="auto"/>
        <w:jc w:val="both"/>
        <w:rPr>
          <w:rFonts w:cs="Arial"/>
          <w:sz w:val="22"/>
          <w:szCs w:val="22"/>
          <w:lang w:val="en-US"/>
        </w:rPr>
      </w:pPr>
      <w:r w:rsidRPr="0001730E">
        <w:rPr>
          <w:rFonts w:cs="Arial"/>
          <w:sz w:val="22"/>
          <w:szCs w:val="22"/>
          <w:lang w:val="en-US"/>
        </w:rPr>
        <w:t xml:space="preserve">Results </w:t>
      </w:r>
    </w:p>
    <w:p w14:paraId="7D00821D" w14:textId="77777777" w:rsidR="000D5786" w:rsidRPr="0001730E" w:rsidRDefault="00661DAA" w:rsidP="00AC725D">
      <w:pPr>
        <w:pStyle w:val="berschrift1"/>
        <w:spacing w:before="0" w:after="0" w:line="360" w:lineRule="auto"/>
        <w:jc w:val="both"/>
        <w:rPr>
          <w:rFonts w:cs="Arial"/>
          <w:sz w:val="22"/>
          <w:szCs w:val="22"/>
          <w:lang w:val="en-US"/>
        </w:rPr>
      </w:pPr>
      <w:r w:rsidRPr="0001730E">
        <w:rPr>
          <w:rFonts w:cs="Arial"/>
          <w:sz w:val="22"/>
          <w:szCs w:val="22"/>
          <w:lang w:val="en-US"/>
        </w:rPr>
        <w:t>Results of the systematic review</w:t>
      </w:r>
    </w:p>
    <w:p w14:paraId="20836227" w14:textId="322CE584" w:rsidR="00957008" w:rsidRPr="0001730E" w:rsidRDefault="00957008" w:rsidP="00AC725D">
      <w:pPr>
        <w:pStyle w:val="berschrift3"/>
        <w:spacing w:before="0" w:after="0" w:line="360" w:lineRule="auto"/>
        <w:jc w:val="both"/>
        <w:rPr>
          <w:rFonts w:eastAsia="Calibri" w:cs="Arial"/>
          <w:b w:val="0"/>
          <w:bCs w:val="0"/>
          <w:color w:val="auto"/>
          <w:lang w:val="en-US" w:eastAsia="de-CH"/>
        </w:rPr>
      </w:pPr>
      <w:r w:rsidRPr="0001730E">
        <w:rPr>
          <w:rFonts w:eastAsia="Calibri" w:cs="Arial"/>
          <w:b w:val="0"/>
          <w:bCs w:val="0"/>
          <w:color w:val="auto"/>
          <w:lang w:val="en-US" w:eastAsia="de-CH"/>
        </w:rPr>
        <w:t xml:space="preserve">A total of 258 studies were included after screening </w:t>
      </w:r>
      <w:r w:rsidR="00EC3743" w:rsidRPr="0001730E">
        <w:rPr>
          <w:rFonts w:eastAsia="Calibri" w:cs="Arial"/>
          <w:b w:val="0"/>
          <w:bCs w:val="0"/>
          <w:color w:val="auto"/>
          <w:lang w:val="en-US" w:eastAsia="de-CH"/>
        </w:rPr>
        <w:t xml:space="preserve">of </w:t>
      </w:r>
      <w:r w:rsidRPr="0001730E">
        <w:rPr>
          <w:rFonts w:eastAsia="Calibri" w:cs="Arial"/>
          <w:b w:val="0"/>
          <w:bCs w:val="0"/>
          <w:color w:val="auto"/>
          <w:lang w:val="en-US" w:eastAsia="de-CH"/>
        </w:rPr>
        <w:t>the abstracts and full texts. 192 studies were excluded because they did not meet the prespecified inclusion criteria. Finally, 68 articles were included in the systematic review (Fig</w:t>
      </w:r>
      <w:r w:rsidR="00EE2263" w:rsidRPr="0001730E">
        <w:rPr>
          <w:rFonts w:eastAsia="Calibri" w:cs="Arial"/>
          <w:b w:val="0"/>
          <w:bCs w:val="0"/>
          <w:color w:val="auto"/>
          <w:lang w:val="en-US" w:eastAsia="de-CH"/>
        </w:rPr>
        <w:t>.</w:t>
      </w:r>
      <w:r w:rsidRPr="0001730E">
        <w:rPr>
          <w:rFonts w:eastAsia="Calibri" w:cs="Arial"/>
          <w:b w:val="0"/>
          <w:bCs w:val="0"/>
          <w:color w:val="auto"/>
          <w:lang w:val="en-US" w:eastAsia="de-CH"/>
        </w:rPr>
        <w:t xml:space="preserve"> 1).</w:t>
      </w:r>
    </w:p>
    <w:p w14:paraId="0545613D" w14:textId="3CA67A2F" w:rsidR="000D5786" w:rsidRPr="0001730E" w:rsidRDefault="00E00C92" w:rsidP="00AC725D">
      <w:pPr>
        <w:pStyle w:val="berschrift3"/>
        <w:spacing w:before="0" w:after="0" w:line="360" w:lineRule="auto"/>
        <w:jc w:val="both"/>
        <w:rPr>
          <w:rFonts w:cs="Arial"/>
          <w:color w:val="auto"/>
          <w:lang w:val="en-US"/>
        </w:rPr>
      </w:pPr>
      <w:r w:rsidRPr="0001730E">
        <w:rPr>
          <w:rFonts w:cs="Arial"/>
          <w:color w:val="auto"/>
          <w:lang w:val="en-US"/>
        </w:rPr>
        <w:t xml:space="preserve">Study characteristics </w:t>
      </w:r>
    </w:p>
    <w:p w14:paraId="6AAA27AB" w14:textId="60DB4336" w:rsidR="00FE1AC4"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 xml:space="preserve">The characteristics of </w:t>
      </w:r>
      <w:r w:rsidR="00D2614D" w:rsidRPr="0001730E">
        <w:rPr>
          <w:rFonts w:ascii="Arial" w:hAnsi="Arial" w:cs="Arial"/>
          <w:sz w:val="22"/>
          <w:szCs w:val="22"/>
          <w:lang w:val="en-US"/>
        </w:rPr>
        <w:t>the 68 studies</w:t>
      </w:r>
      <w:r w:rsidRPr="0001730E">
        <w:rPr>
          <w:rFonts w:ascii="Arial" w:hAnsi="Arial" w:cs="Arial"/>
          <w:sz w:val="22"/>
          <w:szCs w:val="22"/>
          <w:lang w:val="en-US"/>
        </w:rPr>
        <w:t xml:space="preserve"> are summarized in Table </w:t>
      </w:r>
      <w:r w:rsidR="00EC3743" w:rsidRPr="0001730E">
        <w:rPr>
          <w:rFonts w:ascii="Arial" w:hAnsi="Arial" w:cs="Arial"/>
          <w:sz w:val="22"/>
          <w:szCs w:val="22"/>
          <w:lang w:val="en-US"/>
        </w:rPr>
        <w:t>2 and 3</w:t>
      </w:r>
      <w:r w:rsidRPr="0001730E">
        <w:rPr>
          <w:rFonts w:ascii="Arial" w:hAnsi="Arial" w:cs="Arial"/>
          <w:sz w:val="22"/>
          <w:szCs w:val="22"/>
          <w:lang w:val="en-US"/>
        </w:rPr>
        <w:t xml:space="preserve">. </w:t>
      </w:r>
      <w:r w:rsidR="009E23DF" w:rsidRPr="0001730E">
        <w:rPr>
          <w:rFonts w:ascii="Arial" w:hAnsi="Arial" w:cs="Arial"/>
          <w:sz w:val="22"/>
          <w:szCs w:val="22"/>
          <w:lang w:val="en-US"/>
        </w:rPr>
        <w:t xml:space="preserve">The </w:t>
      </w:r>
      <w:r w:rsidR="008D307E" w:rsidRPr="0001730E">
        <w:rPr>
          <w:rFonts w:ascii="Arial" w:hAnsi="Arial" w:cs="Arial"/>
          <w:sz w:val="22"/>
          <w:szCs w:val="22"/>
          <w:lang w:val="en-US"/>
        </w:rPr>
        <w:t xml:space="preserve">included </w:t>
      </w:r>
      <w:r w:rsidR="00957008" w:rsidRPr="0001730E">
        <w:rPr>
          <w:rFonts w:ascii="Arial" w:hAnsi="Arial" w:cs="Arial"/>
          <w:sz w:val="22"/>
          <w:szCs w:val="22"/>
          <w:lang w:val="en-US"/>
        </w:rPr>
        <w:t>studies</w:t>
      </w:r>
      <w:r w:rsidR="009E23DF" w:rsidRPr="0001730E">
        <w:rPr>
          <w:rFonts w:ascii="Arial" w:hAnsi="Arial" w:cs="Arial"/>
          <w:sz w:val="22"/>
          <w:szCs w:val="22"/>
          <w:lang w:val="en-US"/>
        </w:rPr>
        <w:t xml:space="preserve"> </w:t>
      </w:r>
      <w:r w:rsidR="00957008" w:rsidRPr="0001730E">
        <w:rPr>
          <w:rFonts w:ascii="Arial" w:hAnsi="Arial" w:cs="Arial"/>
          <w:sz w:val="22"/>
          <w:szCs w:val="22"/>
          <w:lang w:val="en-US"/>
        </w:rPr>
        <w:t xml:space="preserve">were </w:t>
      </w:r>
      <w:r w:rsidR="009E23DF" w:rsidRPr="0001730E">
        <w:rPr>
          <w:rFonts w:ascii="Arial" w:hAnsi="Arial" w:cs="Arial"/>
          <w:sz w:val="22"/>
          <w:szCs w:val="22"/>
          <w:lang w:val="en-US"/>
        </w:rPr>
        <w:t xml:space="preserve">retrospective (n = 57), prospective (n = 6), and cross-sectional (n = 5). </w:t>
      </w:r>
      <w:r w:rsidR="005635C5" w:rsidRPr="0001730E">
        <w:rPr>
          <w:rFonts w:ascii="Arial" w:hAnsi="Arial" w:cs="Arial"/>
          <w:sz w:val="22"/>
          <w:szCs w:val="22"/>
          <w:lang w:val="en-US"/>
        </w:rPr>
        <w:t>With the exception of five good-quality articles, the majority (n = 63) were rated as being of poor methodological quality. This was mainly due to the lack of a comparison group or small sample sizes (Tables 2 and 3).</w:t>
      </w:r>
    </w:p>
    <w:p w14:paraId="7AFB30BB" w14:textId="33C552A1" w:rsidR="00957008" w:rsidRPr="0001730E" w:rsidRDefault="00957008"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A total of 4315 patients reported a history of benign/malignant h</w:t>
      </w:r>
      <w:r w:rsidR="008C5015" w:rsidRPr="0001730E">
        <w:rPr>
          <w:rFonts w:ascii="Arial" w:hAnsi="Arial" w:cs="Arial"/>
          <w:sz w:val="22"/>
          <w:szCs w:val="22"/>
          <w:lang w:val="en-US"/>
        </w:rPr>
        <w:t>a</w:t>
      </w:r>
      <w:r w:rsidRPr="0001730E">
        <w:rPr>
          <w:rFonts w:ascii="Arial" w:hAnsi="Arial" w:cs="Arial"/>
          <w:sz w:val="22"/>
          <w:szCs w:val="22"/>
          <w:lang w:val="en-US"/>
        </w:rPr>
        <w:t xml:space="preserve">ematologic disease and underwent HSCT, of which 2139 (49.5%) women and 2176 (50.4%) men were eligible for fertility analysis. </w:t>
      </w:r>
      <w:r w:rsidR="002003BB" w:rsidRPr="0001730E">
        <w:rPr>
          <w:rFonts w:ascii="Arial" w:hAnsi="Arial" w:cs="Arial"/>
          <w:sz w:val="22"/>
          <w:szCs w:val="22"/>
          <w:lang w:val="en-US"/>
        </w:rPr>
        <w:t xml:space="preserve">Study </w:t>
      </w:r>
      <w:r w:rsidR="00661DAA" w:rsidRPr="0001730E">
        <w:rPr>
          <w:rFonts w:ascii="Arial" w:hAnsi="Arial" w:cs="Arial"/>
          <w:sz w:val="22"/>
          <w:szCs w:val="22"/>
          <w:lang w:val="en-US"/>
        </w:rPr>
        <w:t xml:space="preserve">sample sizes </w:t>
      </w:r>
      <w:r w:rsidR="002003BB" w:rsidRPr="0001730E">
        <w:rPr>
          <w:rFonts w:ascii="Arial" w:hAnsi="Arial" w:cs="Arial"/>
          <w:sz w:val="22"/>
          <w:szCs w:val="22"/>
          <w:lang w:val="en-US"/>
        </w:rPr>
        <w:t xml:space="preserve">ranged from </w:t>
      </w:r>
      <w:r w:rsidR="00EE2263" w:rsidRPr="0001730E">
        <w:rPr>
          <w:rFonts w:ascii="Arial" w:hAnsi="Arial" w:cs="Arial"/>
          <w:sz w:val="22"/>
          <w:szCs w:val="22"/>
          <w:lang w:val="en-US"/>
        </w:rPr>
        <w:t>5</w:t>
      </w:r>
      <w:r w:rsidR="008D307E" w:rsidRPr="0001730E">
        <w:rPr>
          <w:rFonts w:ascii="Arial" w:hAnsi="Arial" w:cs="Arial"/>
          <w:sz w:val="22"/>
          <w:szCs w:val="22"/>
          <w:lang w:val="en-US"/>
        </w:rPr>
        <w:t xml:space="preserve"> </w:t>
      </w:r>
      <w:r w:rsidR="002003BB" w:rsidRPr="0001730E">
        <w:rPr>
          <w:rFonts w:ascii="Arial" w:hAnsi="Arial" w:cs="Arial"/>
          <w:sz w:val="22"/>
          <w:szCs w:val="22"/>
          <w:lang w:val="en-US"/>
        </w:rPr>
        <w:t xml:space="preserve">to </w:t>
      </w:r>
      <w:r w:rsidR="00F26D20" w:rsidRPr="0001730E">
        <w:rPr>
          <w:rFonts w:ascii="Arial" w:hAnsi="Arial" w:cs="Arial"/>
          <w:sz w:val="22"/>
          <w:szCs w:val="22"/>
          <w:lang w:val="en-US"/>
        </w:rPr>
        <w:t>217</w:t>
      </w:r>
      <w:r w:rsidR="002003BB" w:rsidRPr="0001730E">
        <w:rPr>
          <w:rFonts w:ascii="Arial" w:hAnsi="Arial" w:cs="Arial"/>
          <w:sz w:val="22"/>
          <w:szCs w:val="22"/>
          <w:lang w:val="en-US"/>
        </w:rPr>
        <w:t xml:space="preserve"> </w:t>
      </w:r>
      <w:r w:rsidRPr="0001730E">
        <w:rPr>
          <w:rFonts w:ascii="Arial" w:hAnsi="Arial" w:cs="Arial"/>
          <w:sz w:val="22"/>
          <w:szCs w:val="22"/>
          <w:lang w:val="en-US"/>
        </w:rPr>
        <w:t>patients.  The studies were conducted in various regions, including Europe (n = 39), Asia (n = 18), the U</w:t>
      </w:r>
      <w:r w:rsidR="00EE2263" w:rsidRPr="0001730E">
        <w:rPr>
          <w:rFonts w:ascii="Arial" w:hAnsi="Arial" w:cs="Arial"/>
          <w:sz w:val="22"/>
          <w:szCs w:val="22"/>
          <w:lang w:val="en-US"/>
        </w:rPr>
        <w:t>.</w:t>
      </w:r>
      <w:r w:rsidRPr="0001730E">
        <w:rPr>
          <w:rFonts w:ascii="Arial" w:hAnsi="Arial" w:cs="Arial"/>
          <w:sz w:val="22"/>
          <w:szCs w:val="22"/>
          <w:lang w:val="en-US"/>
        </w:rPr>
        <w:t>S</w:t>
      </w:r>
      <w:r w:rsidR="00EE2263" w:rsidRPr="0001730E">
        <w:rPr>
          <w:rFonts w:ascii="Arial" w:hAnsi="Arial" w:cs="Arial"/>
          <w:sz w:val="22"/>
          <w:szCs w:val="22"/>
          <w:lang w:val="en-US"/>
        </w:rPr>
        <w:t>.</w:t>
      </w:r>
      <w:r w:rsidRPr="0001730E">
        <w:rPr>
          <w:rFonts w:ascii="Arial" w:hAnsi="Arial" w:cs="Arial"/>
          <w:sz w:val="22"/>
          <w:szCs w:val="22"/>
          <w:lang w:val="en-US"/>
        </w:rPr>
        <w:t xml:space="preserve"> (n = 7), Canada (n = 3) and Australia (n = 1). </w:t>
      </w:r>
    </w:p>
    <w:p w14:paraId="54FF79D8" w14:textId="174594B8" w:rsidR="00957008" w:rsidRPr="0001730E" w:rsidRDefault="00957008"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Benign h</w:t>
      </w:r>
      <w:r w:rsidR="008C5015" w:rsidRPr="0001730E">
        <w:rPr>
          <w:rFonts w:ascii="Arial" w:hAnsi="Arial" w:cs="Arial"/>
          <w:sz w:val="22"/>
          <w:szCs w:val="22"/>
          <w:lang w:val="en-US"/>
        </w:rPr>
        <w:t>a</w:t>
      </w:r>
      <w:r w:rsidRPr="0001730E">
        <w:rPr>
          <w:rFonts w:ascii="Arial" w:hAnsi="Arial" w:cs="Arial"/>
          <w:sz w:val="22"/>
          <w:szCs w:val="22"/>
          <w:lang w:val="en-US"/>
        </w:rPr>
        <w:t>ematologic diseases included Fanconi Anemia (FA), sickle cell disease (SCD), severe aplastic anemia (SAA), beta-thalassemia major (β-TM), congenital immunodeficiencies (CID), adrenoleukodystrophy (ALD), Blackfan Diamond anemia, Wiskott-Aldrich Syndrome, Glanzmann Syndome, X</w:t>
      </w:r>
      <w:r w:rsidRPr="0001730E">
        <w:rPr>
          <w:rFonts w:ascii="Cambria Math" w:hAnsi="Cambria Math" w:cs="Cambria Math"/>
          <w:sz w:val="22"/>
          <w:szCs w:val="22"/>
          <w:lang w:val="en-US"/>
        </w:rPr>
        <w:t>‐</w:t>
      </w:r>
      <w:r w:rsidRPr="0001730E">
        <w:rPr>
          <w:rFonts w:ascii="Arial" w:hAnsi="Arial" w:cs="Arial"/>
          <w:sz w:val="22"/>
          <w:szCs w:val="22"/>
          <w:lang w:val="en-US"/>
        </w:rPr>
        <w:t>linked lymphoproliferative disease and others (OT). The histology of malignant h</w:t>
      </w:r>
      <w:r w:rsidR="008C5015" w:rsidRPr="0001730E">
        <w:rPr>
          <w:rFonts w:ascii="Arial" w:hAnsi="Arial" w:cs="Arial"/>
          <w:sz w:val="22"/>
          <w:szCs w:val="22"/>
          <w:lang w:val="en-US"/>
        </w:rPr>
        <w:t>a</w:t>
      </w:r>
      <w:r w:rsidRPr="0001730E">
        <w:rPr>
          <w:rFonts w:ascii="Arial" w:hAnsi="Arial" w:cs="Arial"/>
          <w:sz w:val="22"/>
          <w:szCs w:val="22"/>
          <w:lang w:val="en-US"/>
        </w:rPr>
        <w:t>ematologic diseases included chronic myeloid leukemia (CML), acute myeloid leukaemia (AML), non-Hodgkin’s lymphoma (NHL), Hodgkin`s lymphoma (HL), myelodysplastic syndrome/myelofibrosis (MDS), multiple myeloma (MM), acute lymphoblastic leukaemia (ALL), chronic lymphocytic leukemia (CLL), acute unclassified leukemia (AUL), blastic plasmacytoid dendritic cell neoplasm (BPDCN), Wilms tumour (WT), juvenile myelomonocytic leukemia (JMML), neuroblastoma, nephroblastoma, hepatoblastoma, neuroepithelioma, Ewi</w:t>
      </w:r>
      <w:r w:rsidR="00E421C1" w:rsidRPr="0001730E">
        <w:rPr>
          <w:rFonts w:ascii="Arial" w:hAnsi="Arial" w:cs="Arial"/>
          <w:sz w:val="22"/>
          <w:szCs w:val="22"/>
          <w:lang w:val="en-US"/>
        </w:rPr>
        <w:t>n</w:t>
      </w:r>
      <w:r w:rsidRPr="0001730E">
        <w:rPr>
          <w:rFonts w:ascii="Arial" w:hAnsi="Arial" w:cs="Arial"/>
          <w:sz w:val="22"/>
          <w:szCs w:val="22"/>
          <w:lang w:val="en-US"/>
        </w:rPr>
        <w:t>g sarcoma and others (OT), including rare entities.</w:t>
      </w:r>
    </w:p>
    <w:p w14:paraId="436F106B" w14:textId="22FF62CD" w:rsidR="000D5786" w:rsidRPr="0001730E" w:rsidRDefault="00322F2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 xml:space="preserve">Study </w:t>
      </w:r>
      <w:r w:rsidR="00661DAA" w:rsidRPr="0001730E">
        <w:rPr>
          <w:rFonts w:ascii="Arial" w:hAnsi="Arial" w:cs="Arial"/>
          <w:sz w:val="22"/>
          <w:szCs w:val="22"/>
          <w:lang w:val="en-US"/>
        </w:rPr>
        <w:t xml:space="preserve">participants </w:t>
      </w:r>
      <w:r w:rsidRPr="0001730E">
        <w:rPr>
          <w:rFonts w:ascii="Arial" w:hAnsi="Arial" w:cs="Arial"/>
          <w:sz w:val="22"/>
          <w:szCs w:val="22"/>
          <w:lang w:val="en-US"/>
        </w:rPr>
        <w:t xml:space="preserve">comprised </w:t>
      </w:r>
      <w:r w:rsidR="00055B06" w:rsidRPr="0001730E">
        <w:rPr>
          <w:rFonts w:ascii="Arial" w:hAnsi="Arial" w:cs="Arial"/>
          <w:sz w:val="22"/>
          <w:szCs w:val="22"/>
          <w:lang w:val="en-US"/>
        </w:rPr>
        <w:t xml:space="preserve">of </w:t>
      </w:r>
      <w:r w:rsidRPr="0001730E">
        <w:rPr>
          <w:rFonts w:ascii="Arial" w:hAnsi="Arial" w:cs="Arial"/>
          <w:sz w:val="22"/>
          <w:szCs w:val="22"/>
          <w:lang w:val="en-US"/>
        </w:rPr>
        <w:t>both prepubertal</w:t>
      </w:r>
      <w:r w:rsidR="00264200" w:rsidRPr="0001730E">
        <w:rPr>
          <w:rFonts w:ascii="Arial" w:hAnsi="Arial" w:cs="Arial"/>
          <w:sz w:val="22"/>
          <w:szCs w:val="22"/>
          <w:lang w:val="en-US"/>
        </w:rPr>
        <w:t xml:space="preserve"> and post</w:t>
      </w:r>
      <w:r w:rsidR="008D307E" w:rsidRPr="0001730E">
        <w:rPr>
          <w:rFonts w:ascii="Arial" w:hAnsi="Arial" w:cs="Arial"/>
          <w:sz w:val="22"/>
          <w:szCs w:val="22"/>
          <w:lang w:val="en-US"/>
        </w:rPr>
        <w:t>-</w:t>
      </w:r>
      <w:r w:rsidR="00264200" w:rsidRPr="0001730E">
        <w:rPr>
          <w:rFonts w:ascii="Arial" w:hAnsi="Arial" w:cs="Arial"/>
          <w:sz w:val="22"/>
          <w:szCs w:val="22"/>
          <w:lang w:val="en-US"/>
        </w:rPr>
        <w:t>pubertal males and females</w:t>
      </w:r>
      <w:r w:rsidRPr="0001730E">
        <w:rPr>
          <w:rFonts w:ascii="Arial" w:hAnsi="Arial" w:cs="Arial"/>
          <w:sz w:val="22"/>
          <w:szCs w:val="22"/>
          <w:lang w:val="en-US"/>
        </w:rPr>
        <w:t>, with a me</w:t>
      </w:r>
      <w:r w:rsidR="00264200" w:rsidRPr="0001730E">
        <w:rPr>
          <w:rFonts w:ascii="Arial" w:hAnsi="Arial" w:cs="Arial"/>
          <w:sz w:val="22"/>
          <w:szCs w:val="22"/>
          <w:lang w:val="en-US"/>
        </w:rPr>
        <w:t>dian</w:t>
      </w:r>
      <w:r w:rsidRPr="0001730E">
        <w:rPr>
          <w:rFonts w:ascii="Arial" w:hAnsi="Arial" w:cs="Arial"/>
          <w:sz w:val="22"/>
          <w:szCs w:val="22"/>
          <w:lang w:val="en-US"/>
        </w:rPr>
        <w:t xml:space="preserve"> age of </w:t>
      </w:r>
      <w:r w:rsidR="00D833A4" w:rsidRPr="0001730E">
        <w:rPr>
          <w:rFonts w:ascii="Arial" w:hAnsi="Arial" w:cs="Arial"/>
          <w:sz w:val="22"/>
          <w:szCs w:val="22"/>
          <w:lang w:val="en-US"/>
        </w:rPr>
        <w:t>10.8</w:t>
      </w:r>
      <w:r w:rsidRPr="0001730E">
        <w:rPr>
          <w:rFonts w:ascii="Arial" w:hAnsi="Arial" w:cs="Arial"/>
          <w:sz w:val="22"/>
          <w:szCs w:val="22"/>
          <w:lang w:val="en-US"/>
        </w:rPr>
        <w:t xml:space="preserve"> years (range</w:t>
      </w:r>
      <w:r w:rsidR="00D833A4" w:rsidRPr="0001730E">
        <w:rPr>
          <w:rFonts w:ascii="Arial" w:hAnsi="Arial" w:cs="Arial"/>
          <w:sz w:val="22"/>
          <w:szCs w:val="22"/>
          <w:lang w:val="en-US"/>
        </w:rPr>
        <w:t xml:space="preserve"> 0</w:t>
      </w:r>
      <w:r w:rsidR="009D51EB" w:rsidRPr="0001730E">
        <w:rPr>
          <w:rFonts w:ascii="Arial" w:hAnsi="Arial" w:cs="Arial"/>
          <w:sz w:val="22"/>
          <w:szCs w:val="22"/>
          <w:lang w:val="en-US"/>
        </w:rPr>
        <w:t xml:space="preserve"> </w:t>
      </w:r>
      <w:r w:rsidR="00957008" w:rsidRPr="0001730E">
        <w:rPr>
          <w:rFonts w:ascii="Arial" w:hAnsi="Arial" w:cs="Arial"/>
          <w:sz w:val="22"/>
          <w:szCs w:val="22"/>
          <w:lang w:val="en-US"/>
        </w:rPr>
        <w:t xml:space="preserve">- </w:t>
      </w:r>
      <w:r w:rsidR="00D833A4" w:rsidRPr="0001730E">
        <w:rPr>
          <w:rFonts w:ascii="Arial" w:hAnsi="Arial" w:cs="Arial"/>
          <w:sz w:val="22"/>
          <w:szCs w:val="22"/>
          <w:lang w:val="en-US"/>
        </w:rPr>
        <w:t>66</w:t>
      </w:r>
      <w:r w:rsidR="00661DAA" w:rsidRPr="0001730E">
        <w:rPr>
          <w:rFonts w:ascii="Arial" w:hAnsi="Arial" w:cs="Arial"/>
          <w:sz w:val="22"/>
          <w:szCs w:val="22"/>
          <w:lang w:val="en-US"/>
        </w:rPr>
        <w:t xml:space="preserve">) at the time of cancer diagnosis and </w:t>
      </w:r>
      <w:r w:rsidR="0001081A" w:rsidRPr="0001730E">
        <w:rPr>
          <w:rFonts w:ascii="Arial" w:hAnsi="Arial" w:cs="Arial"/>
          <w:sz w:val="22"/>
          <w:szCs w:val="22"/>
          <w:lang w:val="en-US"/>
        </w:rPr>
        <w:t>2</w:t>
      </w:r>
      <w:r w:rsidR="00CD4322" w:rsidRPr="0001730E">
        <w:rPr>
          <w:rFonts w:ascii="Arial" w:hAnsi="Arial" w:cs="Arial"/>
          <w:sz w:val="22"/>
          <w:szCs w:val="22"/>
          <w:lang w:val="en-US"/>
        </w:rPr>
        <w:t>2</w:t>
      </w:r>
      <w:r w:rsidRPr="0001730E">
        <w:rPr>
          <w:rFonts w:ascii="Arial" w:hAnsi="Arial" w:cs="Arial"/>
          <w:sz w:val="22"/>
          <w:szCs w:val="22"/>
          <w:lang w:val="en-US"/>
        </w:rPr>
        <w:t xml:space="preserve"> </w:t>
      </w:r>
      <w:r w:rsidR="00661DAA" w:rsidRPr="0001730E">
        <w:rPr>
          <w:rFonts w:ascii="Arial" w:hAnsi="Arial" w:cs="Arial"/>
          <w:sz w:val="22"/>
          <w:szCs w:val="22"/>
          <w:lang w:val="en-US"/>
        </w:rPr>
        <w:t xml:space="preserve">years (range </w:t>
      </w:r>
      <w:r w:rsidR="00CD4322" w:rsidRPr="0001730E">
        <w:rPr>
          <w:rFonts w:ascii="Arial" w:hAnsi="Arial" w:cs="Arial"/>
          <w:sz w:val="22"/>
          <w:szCs w:val="22"/>
          <w:lang w:val="en-US"/>
        </w:rPr>
        <w:t>1.1</w:t>
      </w:r>
      <w:r w:rsidR="009D51EB" w:rsidRPr="0001730E">
        <w:rPr>
          <w:rFonts w:ascii="Arial" w:hAnsi="Arial" w:cs="Arial"/>
          <w:sz w:val="22"/>
          <w:szCs w:val="22"/>
          <w:lang w:val="en-US"/>
        </w:rPr>
        <w:t xml:space="preserve"> </w:t>
      </w:r>
      <w:r w:rsidR="00957008" w:rsidRPr="0001730E">
        <w:rPr>
          <w:rFonts w:ascii="Arial" w:hAnsi="Arial" w:cs="Arial"/>
          <w:sz w:val="22"/>
          <w:szCs w:val="22"/>
          <w:lang w:val="en-US"/>
        </w:rPr>
        <w:t xml:space="preserve">- </w:t>
      </w:r>
      <w:r w:rsidR="00CD4322" w:rsidRPr="0001730E">
        <w:rPr>
          <w:rFonts w:ascii="Arial" w:hAnsi="Arial" w:cs="Arial"/>
          <w:sz w:val="22"/>
          <w:szCs w:val="22"/>
          <w:lang w:val="en-US"/>
        </w:rPr>
        <w:t>62.4</w:t>
      </w:r>
      <w:r w:rsidR="00661DAA" w:rsidRPr="0001730E">
        <w:rPr>
          <w:rFonts w:ascii="Arial" w:hAnsi="Arial" w:cs="Arial"/>
          <w:sz w:val="22"/>
          <w:szCs w:val="22"/>
          <w:lang w:val="en-US"/>
        </w:rPr>
        <w:t xml:space="preserve">) at the time of outcome </w:t>
      </w:r>
      <w:r w:rsidR="00957008" w:rsidRPr="0001730E">
        <w:rPr>
          <w:rFonts w:ascii="Arial" w:hAnsi="Arial" w:cs="Arial"/>
          <w:sz w:val="22"/>
          <w:szCs w:val="22"/>
          <w:lang w:val="en-US"/>
        </w:rPr>
        <w:t xml:space="preserve">evaluation. </w:t>
      </w:r>
      <w:r w:rsidR="00661DAA" w:rsidRPr="0001730E">
        <w:rPr>
          <w:rFonts w:ascii="Arial" w:hAnsi="Arial" w:cs="Arial"/>
          <w:sz w:val="22"/>
          <w:szCs w:val="22"/>
          <w:lang w:val="en-US"/>
        </w:rPr>
        <w:t xml:space="preserve"> The studies </w:t>
      </w:r>
      <w:r w:rsidR="005635C5" w:rsidRPr="0001730E">
        <w:rPr>
          <w:rFonts w:ascii="Arial" w:hAnsi="Arial" w:cs="Arial"/>
          <w:sz w:val="22"/>
          <w:szCs w:val="22"/>
          <w:lang w:val="en-US"/>
        </w:rPr>
        <w:t xml:space="preserve">generally </w:t>
      </w:r>
      <w:r w:rsidR="00661DAA" w:rsidRPr="0001730E">
        <w:rPr>
          <w:rFonts w:ascii="Arial" w:hAnsi="Arial" w:cs="Arial"/>
          <w:sz w:val="22"/>
          <w:szCs w:val="22"/>
          <w:lang w:val="en-US"/>
        </w:rPr>
        <w:t>had follow-up period</w:t>
      </w:r>
      <w:r w:rsidR="005635C5" w:rsidRPr="0001730E">
        <w:rPr>
          <w:rFonts w:ascii="Arial" w:hAnsi="Arial" w:cs="Arial"/>
          <w:sz w:val="22"/>
          <w:szCs w:val="22"/>
          <w:lang w:val="en-US"/>
        </w:rPr>
        <w:t>s</w:t>
      </w:r>
      <w:r w:rsidRPr="0001730E">
        <w:rPr>
          <w:rFonts w:ascii="Arial" w:hAnsi="Arial" w:cs="Arial"/>
          <w:sz w:val="22"/>
          <w:szCs w:val="22"/>
          <w:lang w:val="en-US"/>
        </w:rPr>
        <w:t xml:space="preserve">, with a median of </w:t>
      </w:r>
      <w:r w:rsidR="00CD4322" w:rsidRPr="0001730E">
        <w:rPr>
          <w:rFonts w:ascii="Arial" w:hAnsi="Arial" w:cs="Arial"/>
          <w:sz w:val="22"/>
          <w:szCs w:val="22"/>
          <w:lang w:val="en-US"/>
        </w:rPr>
        <w:t>7.2</w:t>
      </w:r>
      <w:r w:rsidRPr="0001730E">
        <w:rPr>
          <w:rFonts w:ascii="Arial" w:hAnsi="Arial" w:cs="Arial"/>
          <w:sz w:val="22"/>
          <w:szCs w:val="22"/>
          <w:lang w:val="en-US"/>
        </w:rPr>
        <w:t xml:space="preserve"> years and a range of </w:t>
      </w:r>
      <w:r w:rsidR="00CD4322" w:rsidRPr="0001730E">
        <w:rPr>
          <w:rFonts w:ascii="Arial" w:hAnsi="Arial" w:cs="Arial"/>
          <w:sz w:val="22"/>
          <w:szCs w:val="22"/>
          <w:lang w:val="en-US"/>
        </w:rPr>
        <w:t>0.2</w:t>
      </w:r>
      <w:r w:rsidR="00957008" w:rsidRPr="0001730E">
        <w:rPr>
          <w:rFonts w:ascii="Arial" w:hAnsi="Arial" w:cs="Arial"/>
          <w:sz w:val="22"/>
          <w:szCs w:val="22"/>
          <w:lang w:val="en-US"/>
        </w:rPr>
        <w:t xml:space="preserve"> -</w:t>
      </w:r>
      <w:r w:rsidRPr="0001730E">
        <w:rPr>
          <w:rFonts w:ascii="Arial" w:hAnsi="Arial" w:cs="Arial"/>
          <w:sz w:val="22"/>
          <w:szCs w:val="22"/>
          <w:lang w:val="en-US"/>
        </w:rPr>
        <w:t xml:space="preserve"> </w:t>
      </w:r>
      <w:r w:rsidR="00CD4322" w:rsidRPr="0001730E">
        <w:rPr>
          <w:rFonts w:ascii="Arial" w:hAnsi="Arial" w:cs="Arial"/>
          <w:sz w:val="22"/>
          <w:szCs w:val="22"/>
          <w:lang w:val="en-US"/>
        </w:rPr>
        <w:t xml:space="preserve">31.3 </w:t>
      </w:r>
      <w:r w:rsidR="006C1697" w:rsidRPr="0001730E">
        <w:rPr>
          <w:rFonts w:ascii="Arial" w:hAnsi="Arial" w:cs="Arial"/>
          <w:sz w:val="22"/>
          <w:szCs w:val="22"/>
          <w:lang w:val="en-US"/>
        </w:rPr>
        <w:t>years. Treatment</w:t>
      </w:r>
      <w:r w:rsidR="00661DAA" w:rsidRPr="0001730E">
        <w:rPr>
          <w:rFonts w:ascii="Arial" w:hAnsi="Arial" w:cs="Arial"/>
          <w:sz w:val="22"/>
          <w:szCs w:val="22"/>
          <w:lang w:val="en-US"/>
        </w:rPr>
        <w:t xml:space="preserve"> options included various </w:t>
      </w:r>
      <w:r w:rsidRPr="0001730E">
        <w:rPr>
          <w:rFonts w:ascii="Arial" w:hAnsi="Arial" w:cs="Arial"/>
          <w:sz w:val="22"/>
          <w:szCs w:val="22"/>
          <w:lang w:val="en-US"/>
        </w:rPr>
        <w:t>chemotherapy</w:t>
      </w:r>
      <w:r w:rsidR="008C5015" w:rsidRPr="0001730E">
        <w:rPr>
          <w:rFonts w:ascii="Arial" w:hAnsi="Arial" w:cs="Arial"/>
          <w:sz w:val="22"/>
          <w:szCs w:val="22"/>
          <w:lang w:val="en-US"/>
        </w:rPr>
        <w:t xml:space="preserve"> conditioning </w:t>
      </w:r>
      <w:r w:rsidRPr="0001730E">
        <w:rPr>
          <w:rFonts w:ascii="Arial" w:hAnsi="Arial" w:cs="Arial"/>
          <w:sz w:val="22"/>
          <w:szCs w:val="22"/>
          <w:lang w:val="en-US"/>
        </w:rPr>
        <w:t xml:space="preserve"> protocol</w:t>
      </w:r>
      <w:r w:rsidR="00E03543" w:rsidRPr="0001730E">
        <w:rPr>
          <w:rFonts w:ascii="Arial" w:hAnsi="Arial" w:cs="Arial"/>
          <w:sz w:val="22"/>
          <w:szCs w:val="22"/>
          <w:lang w:val="en-US"/>
        </w:rPr>
        <w:t>s</w:t>
      </w:r>
      <w:r w:rsidR="008C5015" w:rsidRPr="0001730E">
        <w:rPr>
          <w:rFonts w:ascii="Arial" w:hAnsi="Arial" w:cs="Arial"/>
          <w:sz w:val="22"/>
          <w:szCs w:val="22"/>
          <w:lang w:val="en-US"/>
        </w:rPr>
        <w:t xml:space="preserve"> with </w:t>
      </w:r>
      <w:r w:rsidRPr="0001730E">
        <w:rPr>
          <w:rFonts w:ascii="Arial" w:hAnsi="Arial" w:cs="Arial"/>
          <w:sz w:val="22"/>
          <w:szCs w:val="22"/>
          <w:lang w:val="en-US"/>
        </w:rPr>
        <w:t xml:space="preserve">stem cell </w:t>
      </w:r>
      <w:r w:rsidR="00957008" w:rsidRPr="0001730E">
        <w:rPr>
          <w:rFonts w:ascii="Arial" w:hAnsi="Arial" w:cs="Arial"/>
          <w:sz w:val="22"/>
          <w:szCs w:val="22"/>
          <w:lang w:val="en-US"/>
        </w:rPr>
        <w:t>transplantation and</w:t>
      </w:r>
      <w:r w:rsidR="00661DAA" w:rsidRPr="0001730E">
        <w:rPr>
          <w:rFonts w:ascii="Arial" w:hAnsi="Arial" w:cs="Arial"/>
          <w:sz w:val="22"/>
          <w:szCs w:val="22"/>
          <w:lang w:val="en-US"/>
        </w:rPr>
        <w:t xml:space="preserve">/or different </w:t>
      </w:r>
      <w:r w:rsidRPr="0001730E">
        <w:rPr>
          <w:rFonts w:ascii="Arial" w:hAnsi="Arial" w:cs="Arial"/>
          <w:sz w:val="22"/>
          <w:szCs w:val="22"/>
          <w:lang w:val="en-US"/>
        </w:rPr>
        <w:t>doses and types of radiotherapy</w:t>
      </w:r>
      <w:r w:rsidR="00661DAA" w:rsidRPr="0001730E">
        <w:rPr>
          <w:rFonts w:ascii="Arial" w:hAnsi="Arial" w:cs="Arial"/>
          <w:sz w:val="22"/>
          <w:szCs w:val="22"/>
          <w:lang w:val="en-US"/>
        </w:rPr>
        <w:t>.</w:t>
      </w:r>
      <w:r w:rsidR="0098258D" w:rsidRPr="0001730E">
        <w:rPr>
          <w:rFonts w:ascii="Arial" w:hAnsi="Arial" w:cs="Arial"/>
          <w:sz w:val="22"/>
          <w:szCs w:val="22"/>
          <w:lang w:val="en-US"/>
        </w:rPr>
        <w:t xml:space="preserve"> </w:t>
      </w:r>
      <w:r w:rsidR="00957008" w:rsidRPr="0001730E">
        <w:rPr>
          <w:rFonts w:ascii="Arial" w:hAnsi="Arial" w:cs="Arial"/>
          <w:sz w:val="22"/>
          <w:szCs w:val="22"/>
          <w:lang w:val="en-US"/>
        </w:rPr>
        <w:t xml:space="preserve">The exact proportion of patients with each </w:t>
      </w:r>
      <w:r w:rsidR="008D307E" w:rsidRPr="0001730E">
        <w:rPr>
          <w:rFonts w:ascii="Arial" w:hAnsi="Arial" w:cs="Arial"/>
          <w:sz w:val="22"/>
          <w:szCs w:val="22"/>
          <w:lang w:val="en-US"/>
        </w:rPr>
        <w:t xml:space="preserve">specific </w:t>
      </w:r>
      <w:r w:rsidR="00957008" w:rsidRPr="0001730E">
        <w:rPr>
          <w:rFonts w:ascii="Arial" w:hAnsi="Arial" w:cs="Arial"/>
          <w:sz w:val="22"/>
          <w:szCs w:val="22"/>
          <w:lang w:val="en-US"/>
        </w:rPr>
        <w:t>type of treatment could not be determined.</w:t>
      </w:r>
    </w:p>
    <w:p w14:paraId="16D5A2D4" w14:textId="77777777" w:rsidR="000D5786" w:rsidRPr="0001730E" w:rsidRDefault="00661DAA" w:rsidP="00AC725D">
      <w:pPr>
        <w:pStyle w:val="berschrift3"/>
        <w:spacing w:before="0" w:after="0" w:line="360" w:lineRule="auto"/>
        <w:jc w:val="both"/>
        <w:rPr>
          <w:rFonts w:cs="Arial"/>
          <w:color w:val="auto"/>
          <w:lang w:val="en-US"/>
        </w:rPr>
      </w:pPr>
      <w:r w:rsidRPr="0001730E">
        <w:rPr>
          <w:rFonts w:cs="Arial"/>
          <w:color w:val="auto"/>
          <w:lang w:val="en-US"/>
        </w:rPr>
        <w:t>Prevalence of infertility</w:t>
      </w:r>
    </w:p>
    <w:p w14:paraId="1CD45D35" w14:textId="20ABC263" w:rsidR="000D5786"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 xml:space="preserve">The </w:t>
      </w:r>
      <w:r w:rsidR="00682EC6" w:rsidRPr="0001730E">
        <w:rPr>
          <w:rFonts w:ascii="Arial" w:hAnsi="Arial" w:cs="Arial"/>
          <w:sz w:val="22"/>
          <w:szCs w:val="22"/>
          <w:lang w:val="en-US"/>
        </w:rPr>
        <w:t xml:space="preserve">prevalence of infertility in patients </w:t>
      </w:r>
      <w:r w:rsidRPr="0001730E">
        <w:rPr>
          <w:rFonts w:ascii="Arial" w:hAnsi="Arial" w:cs="Arial"/>
          <w:sz w:val="22"/>
          <w:szCs w:val="22"/>
          <w:lang w:val="en-US"/>
        </w:rPr>
        <w:t xml:space="preserve">with a history of </w:t>
      </w:r>
      <w:r w:rsidR="00682EC6" w:rsidRPr="0001730E">
        <w:rPr>
          <w:rFonts w:ascii="Arial" w:hAnsi="Arial" w:cs="Arial"/>
          <w:sz w:val="22"/>
          <w:szCs w:val="22"/>
          <w:lang w:val="en-US"/>
        </w:rPr>
        <w:t xml:space="preserve">HSCT ranged from </w:t>
      </w:r>
      <w:r w:rsidR="00306566" w:rsidRPr="0001730E">
        <w:rPr>
          <w:rFonts w:ascii="Arial" w:hAnsi="Arial" w:cs="Arial"/>
          <w:sz w:val="22"/>
          <w:szCs w:val="22"/>
          <w:lang w:val="en-US"/>
        </w:rPr>
        <w:t>15</w:t>
      </w:r>
      <w:r w:rsidR="006C1697" w:rsidRPr="0001730E">
        <w:rPr>
          <w:rFonts w:ascii="Arial" w:hAnsi="Arial" w:cs="Arial"/>
          <w:sz w:val="22"/>
          <w:szCs w:val="22"/>
          <w:lang w:val="en-US"/>
        </w:rPr>
        <w:t>% to</w:t>
      </w:r>
      <w:r w:rsidR="00682EC6" w:rsidRPr="0001730E">
        <w:rPr>
          <w:rFonts w:ascii="Arial" w:hAnsi="Arial" w:cs="Arial"/>
          <w:sz w:val="22"/>
          <w:szCs w:val="22"/>
          <w:lang w:val="en-US"/>
        </w:rPr>
        <w:t xml:space="preserve"> </w:t>
      </w:r>
      <w:r w:rsidR="0098258D" w:rsidRPr="0001730E">
        <w:rPr>
          <w:rFonts w:ascii="Arial" w:hAnsi="Arial" w:cs="Arial"/>
          <w:sz w:val="22"/>
          <w:szCs w:val="22"/>
          <w:lang w:val="en-US"/>
        </w:rPr>
        <w:t>100</w:t>
      </w:r>
      <w:r w:rsidR="00682EC6" w:rsidRPr="0001730E">
        <w:rPr>
          <w:rFonts w:ascii="Arial" w:hAnsi="Arial" w:cs="Arial"/>
          <w:sz w:val="22"/>
          <w:szCs w:val="22"/>
          <w:lang w:val="en-US"/>
        </w:rPr>
        <w:t xml:space="preserve">% in women, and from </w:t>
      </w:r>
      <w:r w:rsidR="0098258D" w:rsidRPr="0001730E">
        <w:rPr>
          <w:rFonts w:ascii="Arial" w:hAnsi="Arial" w:cs="Arial"/>
          <w:sz w:val="22"/>
          <w:szCs w:val="22"/>
          <w:lang w:val="en-US"/>
        </w:rPr>
        <w:t>0</w:t>
      </w:r>
      <w:r w:rsidR="00682EC6" w:rsidRPr="0001730E">
        <w:rPr>
          <w:rFonts w:ascii="Arial" w:hAnsi="Arial" w:cs="Arial"/>
          <w:sz w:val="22"/>
          <w:szCs w:val="22"/>
          <w:lang w:val="en-US"/>
        </w:rPr>
        <w:t xml:space="preserve">% to </w:t>
      </w:r>
      <w:r w:rsidR="0098258D" w:rsidRPr="0001730E">
        <w:rPr>
          <w:rFonts w:ascii="Arial" w:hAnsi="Arial" w:cs="Arial"/>
          <w:sz w:val="22"/>
          <w:szCs w:val="22"/>
          <w:lang w:val="en-US"/>
        </w:rPr>
        <w:t>100</w:t>
      </w:r>
      <w:r w:rsidR="00682EC6" w:rsidRPr="0001730E">
        <w:rPr>
          <w:rFonts w:ascii="Arial" w:hAnsi="Arial" w:cs="Arial"/>
          <w:sz w:val="22"/>
          <w:szCs w:val="22"/>
          <w:lang w:val="en-US"/>
        </w:rPr>
        <w:t>% in men.  Retrospective studies of long-term</w:t>
      </w:r>
      <w:r w:rsidR="00306566" w:rsidRPr="0001730E">
        <w:rPr>
          <w:rFonts w:ascii="Arial" w:hAnsi="Arial" w:cs="Arial"/>
          <w:sz w:val="22"/>
          <w:szCs w:val="22"/>
          <w:lang w:val="en-US"/>
        </w:rPr>
        <w:t xml:space="preserve"> </w:t>
      </w:r>
      <w:r w:rsidR="006C1697" w:rsidRPr="0001730E">
        <w:rPr>
          <w:rFonts w:ascii="Arial" w:hAnsi="Arial" w:cs="Arial"/>
          <w:sz w:val="22"/>
          <w:szCs w:val="22"/>
          <w:lang w:val="en-US"/>
        </w:rPr>
        <w:t xml:space="preserve">survivors </w:t>
      </w:r>
      <w:r w:rsidR="006C1697"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{"citationID":"a2geqdr1v18","properties":{"formattedCitation":"\\super 18\\uc0\\u8211{}30\\nosupersub{}","plainCitation":"18–30","noteIndex":0},"citationItems":[{"id":2088,"uris":["http://zotero.org/users/6820993/items/V2ZTBIBI"],"itemData":{"id":2088,"type":"article-journal","abstract":"Gonadal dysfunction and reduced fertility are clinical manifestations well described in patients with Fanconi anemia (FA) and following hematopoietic stem cell transplantation (HSCT). It is difficult to differentiate gonadal dysfunction from the primary disease itself or from HSCT procedures. Therefore, it is important to manage expectations about gonadal failure and infertility for all patients with FA, regardless of the HSCT status. We performed a retrospective analysis of 98 pediatric patients with FA who were transplanted between July 1990 and June 2020 to evaluate the incidence of gonadal dysfunction in female and male patients with FA. New-onset premature ovarian insufficiency (POI) was diagnosed in a total of 30 (52.6%) patients. Follicle-stimulating hormone and luteinizing hormone levels were increased in patients diagnosed with POI. Anti- Mullerian hormone levels declined in POI patients after HSCT (r2=0.21; P=0.001). Twenty (48.8%) male patients were diagnosed with testicular failure. Follicle-stimulating hormone levels increased after HSCT even in patients without testicular failure (r2=0.17; P=0.005). Inhibin B levels decreased over time after HSCT in patients with testicular failure (r2=0.14; P=0.001). These data indicate brisk decline in already impaired gonadal function in transplanted children with FA.","archive":"Medline","container-title":"Haematologica","DOI":"10.3324/haematol.2022.282094","ISSN":"1592-8721 0390-6078","issue":"9","note":"section: Koo, Jane. Division of Bone Marrow Transplantation and Immune Deficiency, Cincinnati Children's Hospital Medical Center, Cincinnati, OH, USA; Department of Pediatrics, University of Cincinnati College of Medicine, Cincinnati, OH. jane.koo@cchmc.org. Grom-Mansencal, Ines. Brandeis University, Watham, MA. Howell, Jonathan C. Department of Pediatrics, University of Cincinnati College of Medicine, Cincinnati, OH, USA; Division of Endocrinology, Cincinnati Children's Hospital Medical Center, Cincinnati, OH. Rios, Julie M. Division of Reproductive Endocrinology and Infertility, University of Pittsburgh, Pittsburgh, PA. Mehta, Parinda A. Division of Bone Marrow Transplantation and Immune Deficiency, Cincinnati Children's Hospital Medical Center, Cincinnati, OH, USA; Department of Pediatrics, University of Cincinnati College of Medicine, Cincinnati, OH. Davies, Stella M. Division of Bone Marrow Transplantation and Immune Deficiency, Cincinnati Children's Hospital Medical Center, Cincinnati, OH, USA; Department of Pediatrics, University of Cincinnati College of Medicine, Cincinnati, OH. Myers, Kasiani C. Division of Bone Marrow Transplantation and Immune Deficiency, Cincinnati Children's Hospital Medical Center, Cincinnati, OH, USA; Department of Pediatrics, University of Cincinnati College of Medicine, Cincinnati, OH.","page":"2358-2368","title":"Gonadal function in pediatric Fanconi anemia patients treated with hematopoietic stem cell transplant","URL":"http://ovidsp.ovid.com/ovidweb.cgi?T=JS&amp;PAGE=reference&amp;D=medl&amp;NEWS=N&amp;AN=36891729","volume":"108","author":[{"family":"Koo","given":"Jane"},{"family":"Grom-Mansencal","given":"Ines"},{"family":"Howell","given":"Jonathan C."},{"family":"Rios","given":"Julie M."},{"family":"Mehta","given":"Parinda A."},{"family":"Davies","given":"Stella M."},{"family":"Myers","given":"Kasiani C."}],"issued":{"date-parts":[["2023"]]}}},{"id":3658,"uris":["http://zotero.org/users/6820993/items/THRMZHW9"],"itemData":{"id":3658,"type":"article-journal","abstract":"Purpose Childhood cancer survivors (CCSs) are at risk for premature ovarian insufficiency (POI). The aim of this study is to evaluate ovarian function and associated health outcomes in female adolescent and young adult survivors of childhood cancer. Materials and Methods Sixty-nine female CCSs were enrolled. Medical records of CCSs were retrospectively reviewed. The subjects were categorized into three groups according to follicular stimulating hormone (FSH) levels (cutoff, 12, 40 IU/L). Anti-mullerian hormone (AMH) level less than 1 ng/mL was considered low AMH level. Results Of 69 subjects, 14 (20.3%) had POI and 14 (20.3%) had FSH levels between 12 and 40 IU/L. Forty-one of 69 (59.4%) had normal FSH levels. Pelvic irradiation and stem cell transplantation (SCT) were more frequently performed in subjects with POI (p=0.001 and p &lt; 0.001). AMH levels were remarkably low when FSH levels were over 12 IU/L (p &lt; 0.001). In multivariate analysis, cyclophosphamide equivalent dose and SCT were significant treatment factors for developing low AMH levels (p=0.005 and p=0.002, respectively). Total, low-density lipoprotein cholesterol and triglyceride were significantly different in three groups according to FSH levels (p=0.047, p=0.030, and p=0.045). Z-score of femur neck bone mineral density was significantly reduced when FSH levels were increased (p=0.011). Conclusion Gonadal dysfunction is common in CCSs. Gonadal function was associated with a few treatment factors known to increase the risk of POI. Regular monitoring of gonadal function is needed for better health outcomes.Copyright 2023by theKoreanCancerAssociation.","archive":"Embase","archive_location":"2026094792","container-title":"Cancer Research and Treatment","DOI":"10.4143/crt.2022.1518","ISSN":"1598-2998 2005-9256","issue":"3","language":"English","page":"992-1000","title":"Gonadal Function in Female Adolescent and Young Adult Survivors of Childhood Cancer","URL":"https://www.e-crt.org/upload/pdf/crt-2022-1518.pdf http://ovidsp.ovid.com/ovidweb.cgi?T=JS&amp;PAGE=reference&amp;D=emexb&amp;NEWS=N&amp;AN=2026094792","volume":"55","author":[{"family":"Jin","given":"H. Y."},{"family":"Lee","given":"J. A."},{"family":"Park","given":"M."},{"family":"Park","given":"H. J."}],"issued":{"date-parts":[["2023"]]}}},{"id":1762,"uris":["http://zotero.org/users/6820993/items/WE4FRJ7E"],"itemData":{"id":1762,"type":"article-journal","abstract":"BACKGROUND: Potentially gonadotoxic protocols are currently used for the treatment of childhood hematologic malignancies. This study aims to evaluate the prevalence of gonadal dysfunction and the most important associated risk factors in a cohort of hematologic malignancy survivors., PROCEDURE: We considered all patients referred to our long-term follow-up clinic for childhood cancer survivors, between November 2001 and December 2017. Inclusion criteria were: (a) previous diagnosis of hematologic malignancy; (b) age at hematologic malignancy diagnosis &lt; 18 years; (c) at least five years after the end of anticancer treatments; (d) at least one evaluation of gonadal function after the 18th birthday. Patients diagnosed before January 1, 1990, were excluded., RESULTS: Three hundred twenty-seven survivors (males = 196) were included. Isolated spermatogenesis damage was found in 58/196 (29.6%) of males, whereas 18/196 (9.2%) had Leydig cell failure. In females, 35/131 (26.7%) experienced premature ovarian insufficiency. In both sexes, abdominopelvic irradiation and hematopoietic stem cell transplantation were strongly associated with the risk of gonadal dysfunction. For every 1000 mg/m2 increase in cyclophosphamide-equivalent dose exposure, the risk of spermatogenesis damage increased 1.52-fold and that of Leydig cell failure increased 1.34-fold, whereas the risk of premature ovarian insufficiency increased 1.80-fold. About 30% of those males who developed Leydig cell failure did so more than five years after the end of treatments., CONCLUSIONS: Gonadal dysfunction is still a significant late effect of therapies for pediatric hematologic malignancies. In males, the reevaluation of Leydig cell function may be useful even several years after the exposure to gonadotoxic treatments. Copyright © 2020 Wiley Periodicals LLC.","archive":"Medline","container-title":"Pediatric blood &amp; cancer","DOI":"10.1002/pbc.28709","ISSN":"1545-5017 1545-5009","issue":"12","note":"section: Felicetti, Francesco. Transition Unit for Childhood Cancer Survivors, \"Citta della Salute e della Scienza\" Hospital, Torino, Italy. Castiglione, Anna. Unit of Clinical Epidemiology, \"Citta della Salute e della Scienza di Torino\" Hospital and CPO Piemonte, Torino, Italy. Biasin, Eleonora. DivisionofPaediatric Onco-Haematology, Stem Cell Transplantation and Cellular Therapy, \"Citta della Salute e della Scienza\" Hospital, Torino, Italy. Fortunati, Nicoletta. Transition Unit for Childhood Cancer Survivors, \"Citta della Salute e della Scienza\" Hospital, Torino, Italy. Dionisi-Vici, Margherita. Transition Unit for Childhood Cancer Survivors, \"Citta della Salute e della Scienza\" Hospital, Torino, Italy. Matarazzo, Patrizia. DivisionofPaediatric Endocrinology, \"Citta della Salute e della Scienza\" Hospital, Torino, Italy. Ciccone, Giovannino. Unit of Clinical Epidemiology, \"Citta della Salute e della Scienza di Torino\" Hospital and CPO Piemonte, Torino, Italy. Fagioli, Franca. DivisionofPaediatric Onco-Haematology, Stem Cell Transplantation and Cellular Therapy, \"Citta della Salute e della Scienza\" Hospital, Torino, Italy. Fagioli, Franca. Department of Public Health and Paediatric Sciences, University of Turin, Torino, Italy. Brignardello, Enrico. Transition Unit for Childhood Cancer Survivors, \"Citta della Salute e della Scienza\" Hospital, Torino, Italy.","page":"e28709","title":"Effects of treatments on gonadal function in long-term survivors of pediatric hematologic malignancies: A cohort study","URL":"http://ovidsp.ovid.com/ovidweb.cgi?T=JS&amp;PAGE=reference&amp;D=med18&amp;NEWS=N&amp;AN=32918795","volume":"67","author":[{"family":"Felicetti","given":"Francesco"},{"family":"Castiglione","given":"Anna"},{"family":"Biasin","given":"Eleonora"},{"family":"Fortunati","given":"Nicoletta"},{"family":"Dionisi-Vici","given":"Margherita"},{"family":"Matarazzo","given":"Patrizia"},{"family":"Ciccone","given":"Giovannino"},{"family":"Fagioli","given":"Franca"},{"family":"Brignardello","given":"Enrico"}],"issued":{"date-parts":[["2020"]]}}},{"id":1763,"uris":["http://zotero.org/users/6820993/items/HTNWM849"],"itemData":{"id":1763,"type":"article-journal","abstract":"Purpose: To evaluate the effects of total body irradiation (TBI) on the endocrine system in adults treated with hematopoietic cell transplantation (HCT) during childhood. Method(s): We studied 40 patients who underwent HCT between 1988 and 2004, mainly for childhood cancer. In 23 patients, the conditioning regimen consisted of high-dose chemotherapy and TBI (TBI+). In the other 17 patients, who did not receive TBI (TBI-), HCT was performed after high-dose chemotherapy alone. Result(s): Overall, 34% of patients in the TBI+ group showed growth hormone deficiency, compared with none of the patients in the TBI-group (P &lt; 0.05). Leydig cell failure was found in 23% of patients in the TBI+ group and in 0% of the patients in the TBI-group. Elevated FSH levels, suggesting spermatogenesis damage, were found in all the patients receiving TBI and in 36% of the patients in the TBI-group (P &lt; 0.001). Also, primary hypothyroidism was more common in TBI+ (34%) than in TBI-(5.8%) patients (P &lt; 0.05). Conclusion(s): Our data indicate that endocrine late effects after HCT are more frequent in patients who received TBI, an observation that should be considered, even if the choice of the conditioning regimen is determined by the underlying condition in most cases. © Springer-Verlag 2011.","archive":"Embase","archive_location":"51530462","container-title":"Journal of Cancer Research and Clinical Oncology","DOI":"10.1007/s00432-011-1004-2","ISSN":"0171-5216 1432-1335","issue":"9","language":"English","page":"1343-1348","title":"Endocrine late effects after total body irradiation in patients who received hematopoietic cell transplantation during childhood: A retrospective study from a single institution","URL":"http://ovidsp.ovid.com/ovidweb.cgi?T=JS&amp;PAGE=reference&amp;D=emed12&amp;NEWS=N&amp;AN=51530462","volume":"137","author":[{"family":"Felicetti","given":"F."},{"family":"Manicone","given":"R."},{"family":"Corrias","given":"A."},{"family":"Manieri","given":"C."},{"family":"Biasin","given":"E."},{"family":"Bini","given":"I."},{"family":"Boccuzzi","given":"G."},{"family":"Brignardello","given":"E."}],"issued":{"date-parts":[["2011"]]}}},{"id":1721,"uris":["http://zotero.org/users/6820993/items/PAGS59YB"],"itemData":{"id":1721,"type":"article-journal","abstract":"OBJECTIVES: This study describes the hormone profiles for gonadal late effects after alkylator-based hematopoietic stem cell transplant (HSCT) regimens used for sickle-cell disease (SCD)., METHODS: This is a retrospective chart review of subjects followed in the post-HSCT clinic for sickle-cell disease. Patient demographics, pubertal development, characteristics of pre-HSCT disease severity, treatment before HSCT, conditioning regimens, presence of graft versus host disease and follicle-stimulating hormone, anti-Mullerian hormone (AMH), luteinizing hormone and testosterone were abstracted from the medical record., RESULTS: Forty subjects (24 female individuals) with SCD were 9 (+/-4.3) years old at HSCT and 7.9 years (+/-5.6) from HSCT. At the time of transplant, 8% of female individuals and no male individuals were pubertal and 58% of female individuals and 38% of male individuals had been treated with hydroxyurea. Post-HSCT, all of the female individuals had diminished ovarian reserve on the basis of low AMH values and 10 of the pubertal female individuals (71%) had premature ovarian insufficiency defined as follicle-stimulating hormone &gt;40 mIU/mL x2. There was no ovarian recovery and AMH remained very low or undetectable up to 13 years post-HSCT. In male individuals, luteinizing hormone and testosterone levels were normal for age., CONCLUSIONS: Post-HSCT for SCD, all female individuals had diminished ovarian reserve and most female individuals had POI, whereas male individuals had normal testosterone hormone production.","archive":"Medline","container-title":"Journal of pediatric hematology/oncology","DOI":"10.1097/MPH.0000000000001782","ISSN":"1536-3678 1077-4114","issue":"7","note":"section: Elchuri, Swati V. Department of Pediatrics, Division of Endocrinology and Metabolism, NE Atlanta, GA. Williamson Lewis, Rebecca. Division of Pediatric Hematology/Oncology/BMT, Emory University School of Medicine, Aflac Cancer and Blood Disorders Center, Children's Healthcare of Atlanta. Quarmyne, Maa-Ohui. Division of Pediatric Hematology/Oncology/BMT, Emory University School of Medicine, Aflac Cancer and Blood Disorders Center, Children's Healthcare of Atlanta. Haight, Ann E. Division of Pediatric Hematology/Oncology/BMT, Emory University School of Medicine, Aflac Cancer and Blood Disorders Center, Children's Healthcare of Atlanta. Cottrell, Hanh N. Department of Gynecology and Obstetrics, Division of Reproductive Endocrinology and Infertility, NE Atlanta, GA. Meacham, Lillian R. Department of Pediatrics, Division of Endocrinology and Metabolism, NE Atlanta, GA. Meacham, Lillian R. Division of Pediatric Hematology/Oncology/BMT, Emory University School of Medicine, Aflac Cancer and Blood Disorders Center, Children's Healthcare of Atlanta.","page":"e575-e582","title":"Longitudinal Description of Gonadal Function in Sickle-cell Patients Treated With Hematopoietic Stem Cell Transplant Using Alkylator-based Conditioning Regimens","URL":"http://ovidsp.ovid.com/ovidweb.cgi?T=JS&amp;PAGE=reference&amp;D=med18&amp;NEWS=N&amp;AN=32205784","volume":"42","author":[{"family":"Elchuri","given":"Swati V."},{"family":"Williamson Lewis","given":"Rebecca"},{"family":"Quarmyne","given":"Maa-Ohui"},{"family":"Haight","given":"Ann E."},{"family":"Cottrell","given":"Hanh N."},{"family":"Meacham","given":"Lillian R."}],"issued":{"date-parts":[["2020"]]}}},{"id":504,"uris":["http://zotero.org/users/6820993/items/EEZNGK5K"],"itemData":{"id":504,"type":"article-journal","abstract":"In this retrospective study, we evaluate long-term complications in nearly all β-thalassemia-major patients who successfully received allogeneic hematopoietic stem cell transplantation in France. Ninety-nine patients were analyzed with a median age of 5.9 years at transplantation. The median duration of clinical follow up was 12 years. All conditioning regimens were myeloablative, most were based on busulfan combined with cyclophosphamide, and more than 90% of patients underwent a transplant from a matched sibling donor. After transplantation, 11% of patients developed thyroid dysfunction, 5% diabetes, and 2% heart failure. Hypogonadism was present in 56% of females and 14% of males. Female patients who went on to normal puberty after transplant were significantly younger at transplantation than those who experienced delayed puberty (median age 2.5 vs 8.7 years). Fertility was preserved in 9 of 27 females aged 20 years or older and 2 other patients became pregnant following oocyte donation. In addition to patient's age and higher serum ferritin levels at transplantation, time elapsed since transplant was significantly associated with decreased height growth in multivariate analysis. Weight growth increased after transplantation particularly in females, 36% of adults being overweight at last evaluation. A comprehensive long-term monitoring, especially of endocrine late effects, is required after hematopoietic stem cell transplantation for thalassemia.","container-title":"Haematologica","DOI":"10.3324/haematol.2017.183467","ISSN":"1592-8721","issue":"7","journalAbbreviation":"Haematologica","language":"eng","note":"PMID: 29599204\nPMCID: PMC6029533","page":"1143-1149","source":"PubMed","title":"Late effects after hematopoietic stem cell transplantation for β-thalassemia major: the French national experience","title-short":"Late effects after hematopoietic stem cell transplantation for β-thalassemia major","volume":"103","author":[{"family":"Rahal","given":"Ilhem"},{"family":"Galambrun","given":"Claire"},{"family":"Bertrand","given":"Yves"},{"family":"Garnier","given":"Nathalie"},{"family":"Paillard","given":"Catherine"},{"family":"Frange","given":"Pierre"},{"family":"Pondarré","given":"Corinne"},{"family":"Dalle","given":"Jean Hugues"},{"family":"Latour","given":"Regis Peffault","non-dropping-particle":"de"},{"family":"Michallet","given":"Mauricette"},{"family":"Steschenko","given":"Dominique"},{"family":"Moshous","given":"Despina"},{"family":"Lutz","given":"Patrick"},{"family":"Stephan","given":"Jean Louis"},{"family":"Rohrlich","given":"Pierre Simon"},{"family":"Yakoub-Agha","given":"Ibrahim"},{"family":"Bernaudin","given":"Françoise"},{"family":"Piguet","given":"Christophe"},{"family":"Aladjidi","given":"Nathalie"},{"family":"Badens","given":"Catherine"},{"family":"Berger","given":"Claire"},{"family":"Socié","given":"Gérard"},{"family":"Dumesnil","given":"Cécile"},{"family":"Castex","given":"Marie Pierre"},{"family":"Poirée","given":"Marilyne"},{"family":"Lambilliotte","given":"Anne"},{"family":"Thomas","given":"Caroline"},{"family":"Simon","given":"Pauline"},{"family":"Auquier","given":"Pascal"},{"family":"Michel","given":"Gérard"},{"family":"Loundou","given":"Anderson"},{"family":"Agouti","given":"Imane"},{"family":"Thuret","given":"Isabelle"}],"issued":{"date-parts":[["2018"]]}}},{"id":1752,"uris":["http://zotero.org/users/6820993/items/C44WYP64"],"itemData":{"id":1752,"type":"article-journal","abstract":"Introduction. Gonadal failure represents one of the late effects of haematopoietic cell transplantation (HSCT) with a negative impact on quality of life in young patients (pts) undergoing HSCT1,2. Material and Method. Aim of this retrospective multicentre EBMT study was to assess gonadal function in untreated pts undergoing allogeneic HSCT between 5 to 20 years (yrs) of age, after a preparative regimen with Busulphan (BU) or Treosulfan (TREO). Results. Eighty-seven pts (32 females, 55 males) were reported from 17 out of 123 contacted EBMT centers: 26/87 (30%) received allogeneic HSCT during pre-pubertal and 61/87 (70%) in pubertal phase. Of the 87 pts, 76 (87.4%) received BU in myeloablative dose [25 pre-pubertal, (median age of 6.7 yrs) and 51 pubertal, (median age of 13.4 yrs)] and 11 pts (12.6%) received TREO (1 in pre-pubertal and 10 in pubertal period). Underlying diseases were primary immunodeficiency (34.5%), chronic myeloid leukemia (33.3%), myelodisplastic syndrome (24.1%), familial haemophagocytic lymphohistiocytosis (6.9%) and Shwachman-Diamond Syndrome (1.1%). 17/26 of pre-pubertal pts (71%) developed spontaneous puberty (69.5% in the BU group and 100% in TREO group). 21/28 (75%) females undergoing HSCT during puberty completed their pubertal development (71.4% in BU group and 100% in TREO group). None of females (4/4) with BU during pre-pubertal phase developed spontaneous menarche (SM), while 33.3 %(7/21) of females who received BU in pubertal period had SM. All females (n=5) treated with TREO during pubertal phase had SM (100%). For both conditioning regimens, the 42.8% (12/28) of females treated during the puberty experienced SM. Among the remaining 14 females (for 2 pts the information are missing) who did not developed SM, 13 received HRT 2.5 yrs after HSCT and 5 of them had ovarian recovery after a median of 2.3 yrs from HSCT (1.43-6.72). The median age at last follow up was 15.8 and 13.2 yrs in BU and TREO pre-pubertal group, and 22.2 and 19.9 yrs in BU and TREO pubertal group respectively. In the pubertal group, 18 females (69.5%) are still receiving hormonal replacement therapy (HRT) (16 in the Bu group and 2 in TREO group). 2 pts (7.4%) had spontaneous pregnancy. No problems in newborns are reported. Sperm analysis was performed in 18.2% of pubertal pts (6/33) of males, and 66% (n=4/6 treated with BU) were azoospermic (data regarding 2 pts were missing). The sperm analysis was repeated in half of the males. Until now no paternity was reported. Conclusions. In this experience, the pubertal development in pts who received TREO (n=6) was normal, and in the BU group the majority of females (70%) had normal puberty. The rate of SM is higher (100%) in females after TREO than BU (28%). The HRT is ongoing at last follow-up in 76% of females treated with BU and in 40% of those who received TREO. Our data suggests that TREO may have a better outcome than BU in young girls receiving allogeneic HSCT and larger studies are warranted. Male patients require longer follow up.","archive":"Embase","archive_location":"621290023","collection-title":"43rd Annual Meeting of the European Society for Blood and Marrow Transplantation. Marseilles France.","container-title":"Bone Marrow Transplantation","ISSN":"1476-5365","issue":"Supplement 1","language":"English","page":"121-122","title":"Gonadal function after Busulphan and Treosulfan in children and adolescents undergoing allogeneic haematopoietic stem cell transplantation. on behalf of Paediatric and Complications and Quality of Life EBMT working parties","URL":"http://ovidsp.ovid.com/ovidweb.cgi?T=JS&amp;PAGE=reference&amp;D=emed18&amp;NEWS=N&amp;AN=621290023","volume":"52","author":[{"family":"Faraci","given":"M."},{"family":"Dalissier","given":"A."},{"family":"Diesch","given":"T."},{"family":"Salooja","given":"N."},{"family":"Pillon","given":"M."},{"family":"Lawitschka","given":"A."},{"family":"Bresters","given":"D."},{"family":"Sundin","given":"M."},{"family":"Kuskonmaz","given":"B."},{"family":"Anke","given":"P."},{"family":"Michel","given":"G."},{"family":"Schulz","given":"A."},{"family":"Bleeke","given":"M."},{"family":"Lahteenmaki","given":"P."},{"family":"Dreger","given":"P."},{"family":"Peter","given":"J. S."},{"family":"Gruhn","given":"B."},{"family":"Duarte","given":"R. F."},{"family":"Bader","given":"P."}],"issued":{"date-parts":[["2017"]]}}},{"id":3218,"uris":["http://zotero.org/users/6820993/items/WDLZK4HC"],"itemData":{"id":3218,"type":"article-journal","abstract":"OBJECTIVE: The aim of the study was to evaluate long-term ovarian function after allogeneic hematopoietic stem cell transplantation (HSCT) in childhood and adolescence., SUBJECTS AND METHODS: Predictive factors for ovarian function were evaluated among 92 adult or pubertal female survivors transplanted at Huddinge and Helsinki University Hospital during 1978-2000, at a mean age of 9+/-4.3 years (range 1-19). At the time of the study a mean+/-s.d. of 13+/-5.5 years (range 6-27) had elapsed since the HSCT and the mean age of the participants was 22+/-6.3 years (range 9-41)., RESULTS: Spontaneous puberty based on breast development occurred in 40 and menarche in 30 of the 70 girls who were prepubertal at transplantation. Six out of 20 girls who received HSCT after initiation of pubertal development recovered their ovarian function. Younger age at HSCT, conditioning without total body irradiation (TBI), and a non-leukemia diagnosis predicted the spontaneous menarche. The incidence of menarche was higher after fractioned vs single fraction TBI (P&lt;0.05), cyclophosphamide (Cy) vs busulfan (Bu)-based conditioning (P&lt;0.05), and among leukemia patients transplanted at first remission vs later remissions (P&lt;0.01) and with no cranial irradiation (cranial radiotherapy, CRT) vs given CRT (14-24 Gy) (P&lt;0.01). The majority of recipients conditioned with only Cy vs TBI (P&lt;0.001) or vs Bu-based regimens (P&lt;0.01) showed preserved ovarian function and required no estrogen replacement at their latest follow-up visit at a mean age of 23+/-6.3 years (range 15-41). Ten women became pregnant., CONCLUSIONS: Patients conditioned with TBI or Bu-based regimes are at high risk of ovarian failure. Intensive anti-leukemia therapy before HSCT including CRT especially among relapsed patients may further decrease the possibility of spontaneous menarche.","archive":"Medline","container-title":"European journal of endocrinology","DOI":"10.1530/EJE-13-0694","ISSN":"1479-683X 0804-4643","issue":"2","note":"section: Vatanen, A. Division of Hematology-Oncology and Stem Cell Transplantation, Children's Hospital, Helsinki University Central Hospital, University of Helsinki, FIN-00029 HUS Helsinki, Finland.","page":"211-8","title":"Ovarian function after allogeneic hematopoietic stem cell transplantation in childhood and adolescence","URL":"http://ovidsp.ovid.com/ovidweb.cgi?T=JS&amp;PAGE=reference&amp;D=med11&amp;NEWS=N&amp;AN=24179099","volume":"170","author":[{"family":"Vatanen","given":"A."},{"family":"Wilhelmsson","given":"M."},{"family":"Borgstrom","given":"B."},{"family":"Gustafsson","given":"B."},{"family":"Taskinen","given":"M."},{"family":"Saarinen-Pihkala","given":"U. M."},{"family":"Winiarski","given":"J."},{"family":"Jahnukainen","given":"K."}],"issued":{"date-parts":[["2014"]]}}},{"id":3337,"uris":["http://zotero.org/users/6820993/items/ZQ2VEYYD"],"itemData":{"id":3337,"type":"article-journal","abstract":"BACKGROUND: Hematological stem cell transplantation (HSCT) is an established method which has markedly increased the survival rate of hematologic malignancies since its introduction in the 1980's. The conditioning for HSCT has known gonadotoxic effects and often leads to premature loss of fertility. In this study we have prospectively followed a cohort of girls undergoing HSCT and studied the outcomes of fertility preservation treatments performed before or after HSCT, as well as the long-term reproductive outcome., METHODS: In this one-center prospective study, 39 girls counselled for fertility preservation prior to or after conditioning for HSCT for malignant or benign diseases at childhood or adolescence between 1990 and 2017 were included. The patients were presented with the option to undergo cryopreservation of ovarian tissue or oocytes depending on their age and the time available. Follicle counts of the ovarian tissue and number of oocytes collected before or after HSCT were compared between patients treated for benign and malignant diseases. Hormone measurements post HSCT treatment, including FSH and AMH, reproductive outcomes and overall survival until January 2021 were investigated., RESULTS: In total, 34 girls and adolescents underwent fertility preservation before or after HSCT. Before HSCT, ovarian tissue was cryopreserved in 15 patients and two patients had oocytes preserved. Thirteen patients cryopreserved ovarian tissue after HSCT and seven patients returned to cryopreserve oocytes. Follicles were present in all tissue samples collected prior to HSCT, and in more than half of the samples collected post-HSCT. Half of the patients had spontaneous menarche or resumed menstruation post HSCT. Overall, 35 patients had survived at end of follow up and 7 patients had achieved parenthood., CONCLUSIONS: Since fertility loss is common following HSCT, fertility preservation should be offered to all patients. Fertility preservation treatments can be performed both before and after HSCT., CLINICAL TRIAL REGISTRATION: https://clinicaltrials.gov/show/NCT04602962, identifier NTC04602962. Copyright © 2021 Wikander, Lundberg, Nilsson, Borgstrom and Rodriguez-Wallberg.","archive":"Medline","container-title":"Frontiers in oncology","DOI":"10.3389/fonc.2021.692834","ISSN":"2234-943X","note":"section: Wikander, Ida. Department of Reproductive Medicine, Division of Gynecology and Reproduction, Karolinska University Hospital, Stockholm, Sweden. Lundberg, Frida E. Department of Oncology-Pathology, Karolinska Institutet, Stockholm, Sweden. Nilsson, Hanna. Department of Oncology-Pathology, Karolinska Institutet, Stockholm, Sweden. Borgstrom, Birgit. Department of Oncology-Pathology, Karolinska Institutet, Stockholm, Sweden. Rodriguez-Wallberg, Kenny A. Department of Reproductive Medicine, Division of Gynecology and Reproduction, Karolinska University Hospital, Stockholm, Sweden. Rodriguez-Wallberg, Kenny A. Department of Oncology-Pathology, Karolinska Institutet, Stockholm, Sweden.","page":"692834","title":"A Prospective Study on Fertility Preservation in Prepubertal and Adolescent Girls Undergoing Hematological Stem Cell Transplantation","URL":"http://ovidsp.ovid.com/ovidweb.cgi?T=JS&amp;PAGE=reference&amp;D=pmnm6&amp;NEWS=N&amp;AN=34277437","volume":"11","author":[{"family":"Wikander","given":"Ida"},{"family":"Lundberg","given":"Frida E."},{"family":"Nilsson","given":"Hanna"},{"family":"Borgstrom","given":"Birgit"},{"family":"Rodriguez-Wallberg","given":"Kenny A."}],"issued":{"date-parts":[["2021"]]}}},{"id":2045,"uris":["http://zotero.org/users/6820993/items/2KPX7PZJ"],"itemData":{"id":2045,"type":"article-journal","abstract":"BACKGROUND: Hematopoietic stem cell transplantation (HSCT) remains the only potentially curative treatment for severe hemoglobinopathy (HGP). Late complications (LCs) are all events occurring beyond two years post-HSCT. We retrospectively analyzed prevalence, factors influencing occurrence, and prognosis of LCs post-HSCT for HGP., PATIENTS AND METHODS: Between 2000 and 2011, 47 patients (21 males, 26 females; 43 with beta thalassemia major, four with sickle cell disease) who had survived more than two years post-HSCT for HGP were retrospectively reviewed. Mean age at HSCT was 7.7 years (1.1-32 years); mean follow-up was 7.1 years (2-11.6 years); 11 patients were splenectomized; mean ferritin level was 3022 ng/mL (350-10900); and seven patients underwent a second HSCT., RESULTS: Endocrinological complications were observed with primary gonadal failure in 16/20 mature females and 4/11 mature males, in five patients with primary hypothyroidism and in four with insulin-dependent diabetes mellitus (DM). Skeletal complications were observed in 10 with secondary osteoporosis; 22 patients had elevated transaminase levels; two had hepatitis B reactivation. Neurological, cardiac and ocular manifestations were relatively rare. A higher incidence of LCs was observed in splenectomized than in nonsplenectomized patients: cGVHD -64% versus 13% (P = .003); endocrine abnormalities -91% versus 30.5%, (P = .001); elevated transaminase levels -73% versus 33% (P = .043); mortality -18% versus 2.7% (NS)., CONCLUSIONS: LCs post-HSCT for HGP are common and heterogeneous. Etiology is multifactorial with iron overload (IO), class, splenectomy, age, chronic GVHD, and corticosteroid (CS) treatment. Our data may help build follow-up guidelines to limit, detect, and treat any LCs and improve quality of life.","archive":"Medline","container-title":"Pediatric hematology and oncology","DOI":"10.3109/08880018.2012.725198","ISSN":"1521-0669 0888-0018","issue":"8","note":"section: Khalil, Abdalla. Department of Pediatric Hematology Oncology, Meyer Children's Hospital, Rambam Health Care Campus, Haifa, Israel.","page":"694-703","title":"Factors influencing outcome and incidence of late complications in children who underwent allogeneic hematopoietic stem cell transplantation for hemoglobinopathy","URL":"http://ovidsp.ovid.com/ovidweb.cgi?T=JS&amp;PAGE=reference&amp;D=med9&amp;NEWS=N&amp;AN=23020512","volume":"29","author":[{"family":"Khalil","given":"Abdalla"},{"family":"Zaidman","given":"Irena"},{"family":"Elhasid","given":"Ronit"},{"family":"Peretz-Nahum","given":"Monique"},{"family":"Futerman","given":"Boris"},{"family":"Ben-Arush","given":"Myriam"}],"issued":{"date-parts":[["2012"]]}}},{"id":1869,"uris":["http://zotero.org/users/6820993/items/5VRCRJRJ"],"itemData":{"id":1869,"type":"article-journal","abstract":"Introduction: As successful rates of haematopoietic stem cell transplantation (HSCT) are on the rise, late endocrine and metabolic effects of these survivors have become more prevalent. Aim(s): We aimed to characterise the endocrine abnormalities observed following HSCT. Subjects and Methods: A retrospective descriptive study in paediatric post-HSCT patients (&lt; 18 years-old) followed at an endocrine department between the years 2009 and 2019 was performed, with 157 individuals (62 females and 95 males) being identified. The reasons for HSCT were: haematopoietic pathology (42 cases of lymphoblastic leukaemia, 34 myeloblastic leukaemia, 5 lymphomas, 13 congenital anaemias and 12 cytopaenias), solid tumours (40 cases, with the most prevalent conditions being: 12 Ewing sarcomas, 9 neuroblastomas and 5 medulloblastomas) and 11 rare entities. Endocrinopathies were assessed according to the underlying diagnosis and treatment received (chemo +/- radiotherapy, surgery, type of HSCT) and regression analysis was used to ascertain association. Result(s): Of all patients 58.7% presented at least one endocrine abnormality during follow-up; 15.4% of whom manifested it prior to HSCT (mainly: 5.4% short stature, 2.0% hypogonadism, 1.3% cortisol deficiency). Post HSCT patients developed primary hypogonadism (p&lt;0.001), had higher body mass index (p&lt;0.01) and iatrogenic Cushing features (p&lt;0.05). Endocrinopathies were most frequently developed in anaemias (82% of them) and rare entities (72% of them) and were 15% more common in females than males. A later age at HSCT [median (25th- 75th quartiles): 9.78 years (6.25-12.25) versus 6.78 years (4.06- 9.75)] was associated with endocrinopathy (p&lt;0.005), so that 75% of individuals transplanted &gt;=10 years of age developed endocrinopathies as opposed to 48.4% of those &lt;10 years-old (p&lt;0.001). Similarly, pubertal Tanner stage V was associated with development of endocrinopathy (p&lt;0.001). Direct gonadal therapy was associated with endocrinopathies (p=0.026) and patients who had received radiotherapy had 18% higher frequency of endocrinopathies, akin to those previously on steroids (17.4% increase). Allogenic HSCT recipients had a 7% higher rate of endocrinopathy. Although recipients of thymoglobulin or cyclophosphamide had higher incidence of endocrinopathies, there was no statistical association between conditioning agents, or their combination, and endocrinopathies. Chronic graft versus host disease was associated with endocrinopathy (p=0.022). No significance was identified between endocrine abnormalities and follow-up duration. Conclusion(s): 1. Over half of children surviving a HSCT will develop endocrine abnormalities. 2. Ascribing causality to the underlying pathology and to former therapies is challenging. 3. Following established pre- and post-HSCT protocols will enable a prompt diagnosis and treatment.","archive":"Embase","archive_location":"637188302","collection-title":"59th Annual Meeting of the European Society for Paediatric Endocrinology, ESPE 2021. Online.","container-title":"Hormone Research in Paediatrics","DOI":"10.1159/000518849","ISSN":"1663-2826","issue":"SUPPL 1","language":"English","page":"51","title":"Endocrine sequelae in 157 paediatric survivors of haematopoietic stem cell transplantation","URL":"http://ovidsp.ovid.com/ovidweb.cgi?T=JS&amp;PAGE=reference&amp;D=emed22&amp;NEWS=N&amp;AN=637188302","volume":"94","author":[{"family":"Guemes","given":"M."},{"family":"Martin-Rivada","given":"A."},{"family":"Arribas","given":"M. B."},{"family":"Esteban","given":"E. M. A."},{"family":"Angulo","given":"B. M."},{"family":"Argente","given":"J."}],"issued":{"date-parts":[["2021"]]}}},{"id":2233,"uris":["http://zotero.org/users/6820993/items/KFU3G9TD"],"itemData":{"id":2233,"type":"article-journal","abstract":"Male gonadal dysfunction is a frequent late effect after pediatric hematopoietic stem cell transplantation (HSCT), but detailed insight into patterns of male gonadal function at long-term is limited by retrospective studies without semen sample data. In this study, we investigated the risk of azoospermia and testosterone deficiency, the diagnostic value of markers of spermatogenesis, and paternity at long-term follow-up after pediatric allogeneic HSCT. All male HSCT survivors age &gt;=18 years, transplanted in Denmark or Finland between 1980 and 2010, were invited to participate in this cross-sectional study. Examinations included a semen sample, measurements of reproductive hormones and testicular volume, and screening for chronic graft-versus-host disease (GVHD). Cumulative (pre-HSCT plus HSCT) treatment doses were calculated. Of 181 eligible patients, 98 participated, at a median 18 years (range, 8 to 35 years) after undergoing HSCT. Sperm was found in 30 patients, azoospermia in 42, and azoospermia during testosterone substitution in 24. A higher cumulative testicular irradiation dose was associated with increased risk of azoospermia and testosterone substitution (odds ratio [OR] per +1 Gy, 1.27; 95% confidence interval [CI], 1.14 to 1.46 [P &lt; .001] and 1.21; 95% CI, 1.11 to 1.38 [P &lt; .001], respectively). All patients treated with &gt;12 Gy had azoospermia, and all but 1 patient treated with &gt;16 Gy needed testosterone substitution. In patients treated with chemotherapy only (n = 23), a higher cumulative cyclophosphamide equivalent dose was associated with an increased risk of azoospermia (OR per +1 g/m2, 1.34; 95% CI, 1.01 to 2.15; P = .037). Prepubertal stage at HSCT was a risk factor for testosterone substitution (OR, 15.31; 95% CI, 2.39 to 315; P = .017), whereas chronic GVHD was unrelated to gonadal dysfunction. Inhibin B was the best surrogate marker of azoospermia (area under the curve, .91; 95% CI, .85 to .98; 90% sensitivity and 83% specificity) compared with follicle-stimulating hormone and testicular volume. Of 24 males who had attempted to conceive, 6 had fathered children. In conclusion, the risk of male gonadal dysfunction after pediatric HSCT is high and depends primarily on the cumulative testicular irradiation dose and pubertal stage at transplantation. Our findings support the need for fertility preservation before HSCT, as well as for prolonged follow-up of pediatric HSCT recipients into adulthood.Copyright © 2020 American Society for Transplantation and Cellular Therapy","archive":"Embase","archive_location":"2006903254","container-title":"Biology of Blood and Marrow Transplantation","DOI":"10.1016/j.bbmt.2020.05.009","ISSN":"1083-8791 1523-6536","issue":"9","language":"English","page":"1635-1645","title":"Male Gonadal Function after Allogeneic Hematopoietic Stem Cell Transplantation in Childhood: A Cross-Sectional, Population-Based Study: Male Gonadal Function after Pediatric Allogeneic HSCT","URL":"http://www.bbmt.org/issues http://ovidsp.ovid.com/ovidweb.cgi?T=JS&amp;PAGE=reference&amp;D=emed21&amp;NEWS=N&amp;AN=2006903254","volume":"26","author":[{"family":"Mathiesen","given":"S."},{"family":"Sorensen","given":"K."},{"family":"Nielsen","given":"M. M."},{"family":"Suominen","given":"A."},{"family":"Ifversen","given":"M."},{"family":"Grell","given":"K."},{"family":"Lahteenmaki","given":"P."},{"family":"Frederiksen","given":"H."},{"family":"Juul","given":"A."},{"family":"Muller","given":"K."},{"family":"Jahnukainen","given":"K."}],"issued":{"date-parts":[["2020"]]}}},{"id":4636,"uris":["http://zotero.org/users/6820993/items/AUNAHPC3"],"itemData":{"id":4636,"type":"article-journal","container-title":"Bone Marrow Transplantation","DOI":"10.1038/bmt.2011.78","ISSN":"0268-3369, 1476-5365","issue":"2","journalAbbreviation":"Bone Marrow Transplant","language":"en","page":"271-276","source":"DOI.org (Crossref)","title":"Fertility after allogeneic haematopoietic stem cell transplantation in childhood and adolescence","URL":"https://www.nature.com/articles/bmt201178","volume":"47","author":[{"family":"Borgmann-Staudt","given":"A"},{"family":"Rendtorff","given":"R"},{"family":"Reinmuth","given":"S"},{"family":"Hohmann","given":"C"},{"family":"Keil","given":"T"},{"family":"Schuster","given":"F R"},{"family":"Holter","given":"W"},{"family":"Ehlert","given":"K"},{"family":"Keslova","given":"P"},{"family":"Lawitschka","given":"A"},{"family":"Jarisch","given":"A"},{"family":"Strauss","given":"G"}],"accessed":{"date-parts":[["2024",5,14]]},"issued":{"date-parts":[["2012",2]]}}}],"schema":"https://github.com/citation-style-language/schema/raw/master/csl-citation.json"} </w:instrText>
      </w:r>
      <w:r w:rsidR="006C1697"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18–30</w:t>
      </w:r>
      <w:r w:rsidR="006C1697" w:rsidRPr="0001730E">
        <w:rPr>
          <w:rFonts w:ascii="Arial" w:hAnsi="Arial" w:cs="Arial"/>
          <w:sz w:val="22"/>
          <w:szCs w:val="22"/>
          <w:lang w:val="en-US"/>
        </w:rPr>
        <w:fldChar w:fldCharType="end"/>
      </w:r>
      <w:r w:rsidR="006C1697" w:rsidRPr="0001730E">
        <w:rPr>
          <w:rFonts w:ascii="Arial" w:hAnsi="Arial" w:cs="Arial"/>
          <w:sz w:val="22"/>
          <w:szCs w:val="22"/>
          <w:lang w:val="en-US"/>
        </w:rPr>
        <w:t xml:space="preserve"> (</w:t>
      </w:r>
      <w:r w:rsidR="00306566" w:rsidRPr="0001730E">
        <w:rPr>
          <w:rFonts w:ascii="Arial" w:hAnsi="Arial" w:cs="Arial"/>
          <w:sz w:val="22"/>
          <w:szCs w:val="22"/>
          <w:lang w:val="en-US"/>
        </w:rPr>
        <w:t>mean follow-up 11</w:t>
      </w:r>
      <w:r w:rsidR="00682EC6" w:rsidRPr="0001730E">
        <w:rPr>
          <w:rFonts w:ascii="Arial" w:hAnsi="Arial" w:cs="Arial"/>
          <w:sz w:val="22"/>
          <w:szCs w:val="22"/>
          <w:lang w:val="en-US"/>
        </w:rPr>
        <w:t xml:space="preserve"> years) with repo</w:t>
      </w:r>
      <w:r w:rsidR="00306566" w:rsidRPr="0001730E">
        <w:rPr>
          <w:rFonts w:ascii="Arial" w:hAnsi="Arial" w:cs="Arial"/>
          <w:sz w:val="22"/>
          <w:szCs w:val="22"/>
          <w:lang w:val="en-US"/>
        </w:rPr>
        <w:t>rted infertility prevalence at 61</w:t>
      </w:r>
      <w:r w:rsidR="00B23D1D" w:rsidRPr="0001730E">
        <w:rPr>
          <w:rFonts w:ascii="Arial" w:hAnsi="Arial" w:cs="Arial"/>
          <w:sz w:val="22"/>
          <w:szCs w:val="22"/>
          <w:lang w:val="en-US"/>
        </w:rPr>
        <w:t xml:space="preserve">% and </w:t>
      </w:r>
      <w:r w:rsidR="006C1697" w:rsidRPr="0001730E">
        <w:rPr>
          <w:rFonts w:ascii="Arial" w:hAnsi="Arial" w:cs="Arial"/>
          <w:sz w:val="22"/>
          <w:szCs w:val="22"/>
          <w:lang w:val="en-US"/>
        </w:rPr>
        <w:t>51</w:t>
      </w:r>
      <w:r w:rsidR="00682EC6" w:rsidRPr="0001730E">
        <w:rPr>
          <w:rFonts w:ascii="Arial" w:hAnsi="Arial" w:cs="Arial"/>
          <w:sz w:val="22"/>
          <w:szCs w:val="22"/>
          <w:lang w:val="en-US"/>
        </w:rPr>
        <w:t>%, respectively.</w:t>
      </w:r>
    </w:p>
    <w:p w14:paraId="7CB76DBE" w14:textId="77777777" w:rsidR="009D51EB" w:rsidRPr="0001730E" w:rsidRDefault="009D51EB" w:rsidP="00AC725D">
      <w:pPr>
        <w:pStyle w:val="berschrift1"/>
        <w:spacing w:before="0" w:after="0" w:line="360" w:lineRule="auto"/>
        <w:jc w:val="both"/>
        <w:rPr>
          <w:rFonts w:cs="Arial"/>
          <w:sz w:val="22"/>
          <w:szCs w:val="22"/>
          <w:lang w:val="en-US"/>
        </w:rPr>
      </w:pPr>
    </w:p>
    <w:p w14:paraId="1A088AF4" w14:textId="13BDB394" w:rsidR="000D5786" w:rsidRPr="0001730E" w:rsidRDefault="009D51EB" w:rsidP="00AC725D">
      <w:pPr>
        <w:pStyle w:val="berschrift1"/>
        <w:spacing w:before="0" w:after="0" w:line="360" w:lineRule="auto"/>
        <w:jc w:val="both"/>
        <w:rPr>
          <w:rFonts w:cs="Arial"/>
          <w:sz w:val="22"/>
          <w:szCs w:val="22"/>
          <w:lang w:val="en-US"/>
        </w:rPr>
      </w:pPr>
      <w:r w:rsidRPr="0001730E">
        <w:rPr>
          <w:rFonts w:cs="Arial"/>
          <w:sz w:val="22"/>
          <w:szCs w:val="22"/>
          <w:lang w:val="en-US"/>
        </w:rPr>
        <w:t>Results of the m</w:t>
      </w:r>
      <w:r w:rsidR="00661DAA" w:rsidRPr="0001730E">
        <w:rPr>
          <w:rFonts w:cs="Arial"/>
          <w:sz w:val="22"/>
          <w:szCs w:val="22"/>
          <w:lang w:val="en-US"/>
        </w:rPr>
        <w:t>eta-analysis</w:t>
      </w:r>
    </w:p>
    <w:p w14:paraId="799625B4" w14:textId="06EEC8AD" w:rsidR="00B23D1D" w:rsidRPr="0001730E" w:rsidRDefault="00B23D1D" w:rsidP="00AC725D">
      <w:pPr>
        <w:pStyle w:val="berschrift3"/>
        <w:spacing w:before="0" w:after="0" w:line="360" w:lineRule="auto"/>
        <w:jc w:val="both"/>
        <w:rPr>
          <w:rFonts w:eastAsia="Calibri" w:cs="Arial"/>
          <w:b w:val="0"/>
          <w:bCs w:val="0"/>
          <w:color w:val="auto"/>
          <w:lang w:val="en-US" w:eastAsia="de-CH"/>
        </w:rPr>
      </w:pPr>
      <w:r w:rsidRPr="0001730E">
        <w:rPr>
          <w:rFonts w:eastAsia="Calibri" w:cs="Arial"/>
          <w:b w:val="0"/>
          <w:bCs w:val="0"/>
          <w:color w:val="auto"/>
          <w:lang w:val="en-US" w:eastAsia="de-CH"/>
        </w:rPr>
        <w:t>Twelve studies that assessed fertility outcomes in fewer than 10 patients (</w:t>
      </w:r>
      <w:r w:rsidR="006C1697" w:rsidRPr="0001730E">
        <w:rPr>
          <w:rFonts w:eastAsia="Calibri" w:cs="Arial"/>
          <w:b w:val="0"/>
          <w:bCs w:val="0"/>
          <w:color w:val="auto"/>
          <w:lang w:val="en-US" w:eastAsia="de-CH"/>
        </w:rPr>
        <w:fldChar w:fldCharType="begin"/>
      </w:r>
      <w:r w:rsidR="00BD42CA" w:rsidRPr="0001730E">
        <w:rPr>
          <w:rFonts w:eastAsia="Calibri" w:cs="Arial"/>
          <w:b w:val="0"/>
          <w:bCs w:val="0"/>
          <w:color w:val="auto"/>
          <w:lang w:val="en-US" w:eastAsia="de-CH"/>
        </w:rPr>
        <w:instrText xml:space="preserve"> ADDIN ZOTERO_ITEM CSL_CITATION {"citationID":"a1onkapevsb","properties":{"formattedCitation":"\\super 24,31\\uc0\\u8211{}41\\nosupersub{}","plainCitation":"24,31–41","noteIndex":0},"citationItems":[{"id":1752,"uris":["http://zotero.org/users/6820993/items/C44WYP64"],"itemData":{"id":1752,"type":"article-journal","abstract":"Introduction. Gonadal failure represents one of the late effects of haematopoietic cell transplantation (HSCT) with a negative impact on quality of life in young patients (pts) undergoing HSCT1,2. Material and Method. Aim of this retrospective multicentre EBMT study was to assess gonadal function in untreated pts undergoing allogeneic HSCT between 5 to 20 years (yrs) of age, after a preparative regimen with Busulphan (BU) or Treosulfan (TREO). Results. Eighty-seven pts (32 females, 55 males) were reported from 17 out of 123 contacted EBMT centers: 26/87 (30%) received allogeneic HSCT during pre-pubertal and 61/87 (70%) in pubertal phase. Of the 87 pts, 76 (87.4%) received BU in myeloablative dose [25 pre-pubertal, (median age of 6.7 yrs) and 51 pubertal, (median age of 13.4 yrs)] and 11 pts (12.6%) received TREO (1 in pre-pubertal and 10 in pubertal period). Underlying diseases were primary immunodeficiency (34.5%), chronic myeloid leukemia (33.3%), myelodisplastic syndrome (24.1%), familial haemophagocytic lymphohistiocytosis (6.9%) and Shwachman-Diamond Syndrome (1.1%). 17/26 of pre-pubertal pts (71%) developed spontaneous puberty (69.5% in the BU group and 100% in TREO group). 21/28 (75%) females undergoing HSCT during puberty completed their pubertal development (71.4% in BU group and 100% in TREO group). None of females (4/4) with BU during pre-pubertal phase developed spontaneous menarche (SM), while 33.3 %(7/21) of females who received BU in pubertal period had SM. All females (n=5) treated with TREO during pubertal phase had SM (100%). For both conditioning regimens, the 42.8% (12/28) of females treated during the puberty experienced SM. Among the remaining 14 females (for 2 pts the information are missing) who did not developed SM, 13 received HRT 2.5 yrs after HSCT and 5 of them had ovarian recovery after a median of 2.3 yrs from HSCT (1.43-6.72). The median age at last follow up was 15.8 and 13.2 yrs in BU and TREO pre-pubertal group, and 22.2 and 19.9 yrs in BU and TREO pubertal group respectively. In the pubertal group, 18 females (69.5%) are still receiving hormonal replacement therapy (HRT) (16 in the Bu group and 2 in TREO group). 2 pts (7.4%) had spontaneous pregnancy. No problems in newborns are reported. Sperm analysis was performed in 18.2% of pubertal pts (6/33) of males, and 66% (n=4/6 treated with BU) were azoospermic (data regarding 2 pts were missing). The sperm analysis was repeated in half of the males. Until now no paternity was reported. Conclusions. In this experience, the pubertal development in pts who received TREO (n=6) was normal, and in the BU group the majority of females (70%) had normal puberty. The rate of SM is higher (100%) in females after TREO than BU (28%). The HRT is ongoing at last follow-up in 76% of females treated with BU and in 40% of those who received TREO. Our data suggests that TREO may have a better outcome than BU in young girls receiving allogeneic HSCT and larger studies are warranted. Male patients require longer follow up.","archive":"Embase","archive_location":"621290023","collection-title":"43rd Annual Meeting of the European Society for Blood and Marrow Transplantation. Marseilles France.","container-title":"Bone Marrow Transplantation","ISSN":"1476-5365","issue":"Supplement 1","language":"English","page":"121-122","title":"Gonadal function after Busulphan and Treosulfan in children and adolescents undergoing allogeneic haematopoietic stem cell transplantation. on behalf of Paediatric and Complications and Quality of Life EBMT working parties","URL":"http://ovidsp.ovid.com/ovidweb.cgi?T=JS&amp;PAGE=reference&amp;D=emed18&amp;NEWS=N&amp;AN=621290023","volume":"52","author":[{"family":"Faraci","given":"M."},{"family":"Dalissier","given":"A."},{"family":"Diesch","given":"T."},{"family":"Salooja","given":"N."},{"family":"Pillon","given":"M."},{"family":"Lawitschka","given":"A."},{"family":"Bresters","given":"D."},{"family":"Sundin","given":"M."},{"family":"Kuskonmaz","given":"B."},{"family":"Anke","given":"P."},{"family":"Michel","given":"G."},{"family":"Schulz","given":"A."},{"family":"Bleeke","given":"M."},{"family":"Lahteenmaki","given":"P."},{"family":"Dreger","given":"P."},{"family":"Peter","given":"J. S."},{"family":"Gruhn","given":"B."},{"family":"Duarte","given":"R. F."},{"family":"Bader","given":"P."}],"issued":{"date-parts":[["2017"]]}}},{"id":1454,"uris":["http://zotero.org/users/6820993/items/EXXL8P9R"],"itemData":{"id":1454,"type":"article-journal","abstract":"This study focuses on the effect of chemotherapy on endocrinopathies and the metabolic syndrome in adult survivors of childhood acute myeloid leukemia (AML). Endocrine function and metabolic syndrome were evaluated in 12 AML survivors, treated with chemotherapy, and in 9 survivors of myeloid leukemias treated with stem cell transplantation (SCT), after a median follow-up time of 20 years (range 9-31). In survivors treated with chemotherapy, no endocrinopathies or metabolic syndrome were present, although AMH and Inhibin B levels tended to be lower than in controls. In SCT survivors, pituitary deficiencies and metabolic syndrome were more frequent. Copyright © 2012 Elsevier Ltd. All rights reserved.","archive":"Medline","container-title":"Leukemia research","DOI":"10.1016/j.leukres.2012.12.008","ISSN":"1873-5835 0145-2126","issue":"4","note":"section: Blijdorp, Karin. Department of Pediatric Oncology/Hematology, Erasmus MC-Sophia Children's Hospital Rotterdam, Rotterdam, The Netherlands. k.blijdorp@erasmusmc.nl","page":"367-71","title":"Endocrine sequelae and metabolic syndrome in adult long-term survivors of childhood acute myeloid leukemia","URL":"http://ovidsp.ovid.com/ovidweb.cgi?T=JS&amp;PAGE=reference&amp;D=med10&amp;NEWS=N&amp;AN=23312900","volume":"37","author":[{"family":"Blijdorp","given":"Karin"},{"family":"Waas","given":"Marjolein","non-dropping-particle":"van"},{"family":"Lely","given":"Aart-Jan","non-dropping-particle":"van der"},{"family":"Pieters","given":"Rob"},{"family":"Heuvel-Eibrink","given":"Marry","non-dropping-particle":"van den"},{"family":"Neggers","given":"Sebastian"}],"issued":{"date-parts":[["2013"]]}}},{"id":2097,"uris":["http://zotero.org/users/6820993/items/ZCHZQ4TI"],"itemData":{"id":2097,"type":"article-journal","abstract":"Anticancer treatment can disturb gonadal function and deplete the primordial follicle pool, leading to premature menopause. We made a prospective analysis of serum hormone levels in young female cancer survivors who had been treated during childhood and adolescence. Serum anti-Mullerian hormone (AMH) as a marker of ovarian reserve, FSH, LH, and estradiol were measured in 33 women treated previously (6-11 years earlier) for Hodgkin Lymphoma, solid tumours, and after bone marrow transplantation, and in 34 healthy controls. The group of survivors was divided according to the risk of gonadotoxicity into the low risk and median risk group (LR+MR), and into the high risk (HR) group. The measurements were repeated after 5 years. In the HR group, AMH levels were significantly lower than in controls (p=0.001) and in the LR+MR group (p=0.006) at the time of the first examination fell progressively after 5 years (p=0.03), whereas elevated FSH values (p=0.053) increased (p=0.001). Unchanged LH values in the first measurement rose in the second one (p=0.001). In the LR+MR group, the levels of AMH and FSH were normal (compared to the control) at baseline, but after 5 years serum AMH decreased (p=0.027) and FSH increased (p=0.008). Our findings indicate that anticancer treatment during childhood and adolescence is associated with a serious, progressive risk of ovarian failure. It is necessary to inform female cancer survivors, especially the high risk patients, about the risk of premature menopause. Copyright © Georg Thieme Verlag KG Stuttgart . New York.","archive":"Medline","container-title":"Hormone and metabolic research = Hormon- und Stoffwechselforschung = Hormones et metabolisme","DOI":"10.1055/s-0033-1349854","ISSN":"1439-4286 0018-5043","issue":"11","note":"section: Krawczuk-Rybak, M. Department of Paediatric Oncology and Hematology, Medical University of Bialystok, Bialystok, Poland.","page":"813-9","title":"The progressive reduction in the ovarian reserve in young women after anticancer treatment","URL":"http://ovidsp.ovid.com/ovidweb.cgi?T=JS&amp;PAGE=reference&amp;D=med10&amp;NEWS=N&amp;AN=23950034","volume":"45","author":[{"family":"Krawczuk-Rybak","given":"M."},{"family":"Leszczynska","given":"E."},{"family":"Poznanska","given":"M."},{"family":"Zelazowska-Rutkowska","given":"B."},{"family":"Wysocka","given":"J."}],"issued":{"date-parts":[["2013"]]}}},{"id":3463,"uris":["http://zotero.org/users/6820993/items/9AYHZFZZ"],"itemData":{"id":3463,"type":"article-journal","abstract":"INTRODUCTION: The effects of RIC for HSCT on male fertility remain unknown. We investigated spermatogenesis and gonadal hormonal status among adolescent male patients who received RIC HSCT for non-malignant diseases., PATIENTS AND METHODS: Patients with non-malignant disease who had undergone a RIC HSCT were recruited and evaluated for spermatogenesis via semen analysis and gonadal hormonal function via serum hormone levels. Those who had received prior chemotherapy or radiation were excluded from the study. We reviewed the charts to record demographic factors, conditioning regimen and complications during and after transplant., RESULTS: Five patients were enrolled. The median age at the time of transplant was 15 years (range, 11-19 years), and the median time between bone marrow transplant and semen analysis was 5 years (range, 3-11 years). Median age of patients was 20 years (range, 18-25 years) at the time of the study. Serum FSH and LH levels were elevated in four patients, and inhibin B levels were low for age in three patients. Semen analysis showed two patients had azoospermia, and the remaining three patients showed severe oligozoospermia. Normal morphology and motility were seen in only one patient., CONCLUSION: This case series suggests that RIC transplants may be associated with impaired spermatogenesis and sequential follow-up is necessary given the potential for either permanent impairment or delayed recovery. Further larger studies are needed to confirm these findings. Copyright © 2019 Wiley Periodicals, Inc.","archive":"Medline","container-title":"Pediatric transplantation","DOI":"10.1111/petr.13496","ISSN":"1399-3046 1397-3142","issue":"6","note":"section: Zhao, Jun. Center for Cancer and Blood Disorder, Phoenix Children's Hospital, Phoenix, Arizona. Zhao, Jun. University of Arizona School of Medicine, Phoenix, Arizona. Beebe, Kristen. Center for Cancer and Blood Disorder, Phoenix Children's Hospital, Phoenix, Arizona. Beebe, Kristen. Mayo Clinic, Scottsdale, Arizona. Magee, Kyrie. Center for Cancer and Blood Disorder, Phoenix Children's Hospital, Phoenix, Arizona. Salzberg, Dana. Center for Cancer and Blood Disorder, Phoenix Children's Hospital, Phoenix, Arizona. Stahlecker, Jennifer. Center for Cancer and Blood Disorder, Phoenix Children's Hospital, Phoenix, Arizona. Miller, Holly K. Center for Cancer and Blood Disorder, Phoenix Children's Hospital, Phoenix, Arizona. Adams, Roberta H. Center for Cancer and Blood Disorder, Phoenix Children's Hospital, Phoenix, Arizona. Adams, Roberta H. Mayo Clinic, Scottsdale, Arizona. Lipskind, Shane. Arizona Center for Fertility Services, Scottsdale, Arizona. Walsh, Alexandra. Center for Cancer and Blood Disorder, Phoenix Children's Hospital, Phoenix, Arizona. Mirea, Lucia. Center for Cancer and Blood Disorder, Phoenix Children's Hospital, Phoenix, Arizona. Ngwube, Alexander. Center for Cancer and Blood Disorder, Phoenix Children's Hospital, Phoenix, Arizona. Ngwube, Alexander. University of Arizona School of Medicine, Phoenix, Arizona. Ngwube, Alexander. Mayo Clinic, Scottsdale, Arizona.","page":"e13496","title":"Adolescent male fertility following reduced-intensity conditioning regimen for hematopoietic stem cell transplantation in non-malignant disorders","URL":"http://ovidsp.ovid.com/ovidweb.cgi?T=JS&amp;PAGE=reference&amp;D=med16&amp;NEWS=N&amp;AN=31124253","volume":"23","author":[{"family":"Zhao","given":"Jun"},{"family":"Beebe","given":"Kristen"},{"family":"Magee","given":"Kyrie"},{"family":"Salzberg","given":"Dana"},{"family":"Stahlecker","given":"Jennifer"},{"family":"Miller","given":"Holly K."},{"family":"Adams","given":"Roberta H."},{"family":"Lipskind","given":"Shane"},{"family":"Walsh","given":"Alexandra"},{"family":"Mirea","given":"Lucia"},{"family":"Ngwube","given":"Alexander"}],"issued":{"date-parts":[["2019"]]}}},{"id":1482,"uris":["http://zotero.org/users/6820993/items/ESLHXMUH"],"itemData":{"id":1482,"type":"article-journal","abstract":"The aim of this study is to describe the growth, pubertal development, and gonadal function of a cohort of 30 sickle cell disease children who underwent bone marrow transplantation. They all received the standard pretransplant conditioning regimen of busulfan (14 or 16 mg/kg) and cyclophosphamide (200 mg/kg). Growth was normal both before and after transplant. Seven out of 10 girls had severe ovarian failure and requirement for estrogen replacement. Three out of 10 girls recovered some ovarian function posttransplant, with spontaneous pubertal development, menses, and 1 successful normal pregnancy. Follicle-stimulating hormone (FSH) serum levels were very high during spontaneous puberty and slowly normalized thereafter in these 3 patients. The 3 girls with ovarian function recovery differed from the 7 others by the lower busulphan dose of the conditioning regimen they received (14 rather than 16 mg/kg). All boys showed spontaneous pubertal development. However, most of them had small testis and elevated serum FSH levels, reflecting germinal epithelium damage. Testosterone level was low normal and luteinizing hormone elevated, reflecting Leydig cell insufficiency. In conclusion, 7/10 girls had complete gonadal failure and most of the boys had spontaneous puberty but germinal epithelial failure. Serum FSH levels showed important variations over time in the same patient.","archive":"Medline","container-title":"Journal of pediatric hematology/oncology","ISSN":"1077-4114","issue":"7","note":"section: Brachet, Cecile. Department of Paediatrics, Endocrinology Unit, Hopital Universitaire des Enfants Reine Fabiola-ULB, Brussels, Belgium. cbrachet@ulb.ac.be","page":"445-50","title":"Children with sickle cell disease: growth and gonadal function after hematopoietic stem cell transplantation","URL":"http://ovidsp.ovid.com/ovidweb.cgi?T=JS&amp;PAGE=reference&amp;D=med6&amp;NEWS=N&amp;AN=17609621","volume":"29","author":[{"family":"Brachet","given":"Cecile"},{"family":"Heinrichs","given":"Claudine"},{"family":"Tenoutasse","given":"Sylvie"},{"family":"Devalck","given":"Christine"},{"family":"Azzi","given":"Nadira"},{"family":"Ferster","given":"Alina"}],"issued":{"date-parts":[["2007"]]}}},{"id":1948,"uris":["http://zotero.org/users/6820993/items/5XDE47YF"],"itemData":{"id":1948,"type":"article-journal","archive":"Embase","archive_location":"369809225","container-title":"British Journal of Haematology","DOI":"10.1111/bjh.12441","ISSN":"0007-1048 1365-2141","issue":"1","language":"English","page":"127-129","title":"Gonadal function in patients with severe aplastic anaemia and refractory cytopenia of childhood who undergo bone marrow transplantation after receiving 3-Gy total body irradiation and high-dose cyclophosphamide","URL":"http://ovidsp.ovid.com/ovidweb.cgi?T=JS&amp;PAGE=reference&amp;D=emed14&amp;NEWS=N&amp;AN=369809225","volume":"163","author":[{"family":"Inagaki","given":"J."},{"family":"Fukano","given":"R."},{"family":"Kodama","given":"Y."},{"family":"Nishimura","given":"M."},{"family":"Okamura","given":"J."}],"issued":{"date-parts":[["2013"]]}}},{"id":1722,"uris":["http://zotero.org/users/6820993/items/VTZ5Y7YP"],"itemData":{"id":1722,"type":"article-journal","abstract":"Gonadal hypofunction is described in male and female patients with sickle cell anemia (SCA) after bone marrow transplant (BMT) and in males treated with hydroxyurea (HU). Anti-Mullerian hormone (AMH) is a serum marker of ovarian reserve. This study describes AMH and follicle-stimulating hormone (FSH) levels in female SCA subjects treated with supportive care (SCA-SC), HU (SCA-HU) and BMT (SCA-BMT). SCA (SS/Sbeta(0)) subjects not on HU, on HU and status-post BMT, ages 10-21 years were recruited. SCA-HU subjects were treated with HU &gt;= 20 mg/kg for &gt;= 12 consecutive months. SCA-BMT subjects had received busulfan and cyclophosphamide. Serum AMH and random FSH levels were obtained. Diminished ovarian reserve (DOR) was defined as AMH level &lt;5th percentile for age-matched controls. Subjects also with FSH &gt;40 IU/L were classified as having premature ovarian insufficiency (POI). 14 SCA-SC (14.5 +/- 2.7 years), 33 SCA-HU (14.4 +/- 2.4 years) and 9 SCA-BMT (14.3 +/- 2.7 years) females were included. AMH was undetectable in all SCA-BMT subjects and &lt;5th percentile in 24% of SCA-HU subjects. FSH was menopausal (&gt;40 IU/L) in 88.9% of SCA-BMT subjects. All SCA-BMT subjects and 24% of subjects on HU had DOR; 89% of SCA-BMT subjects had POI. AMH and FSH may be useful tools in assessing ovarian reserve and function. Copyright © 2015 Elsevier Inc. All rights reserved.","archive":"Medline","container-title":"Blood cells, molecules &amp; diseases","DOI":"10.1016/j.bcmd.2015.03.012","ISSN":"1096-0961 1079-9796","issue":"1","note":"section: Elchuri, Swati V. Emory University School of Medicine, Department of Pediatrics, Division of Endocrinology and Metabolism, 2015 Uppergate Drive, NE Atlanta, GA 30322, USA. Electronic address: selchur@emory.edu. Williamson, Rebecca S. Division of Hematology/Oncology/BMT and Aflac Cancer and Blood Disorders Center of Children's Healthcare of Atlanta, 2015 Uppergate Drive, NE Atlanta, GA 30322, USA. Clark Brown, R. Division of Hematology/Oncology/BMT and Aflac Cancer and Blood Disorders Center of Children's Healthcare of Atlanta, 2015 Uppergate Drive, NE Atlanta, GA 30322, USA. Haight, Ann E. Division of Hematology/Oncology/BMT and Aflac Cancer and Blood Disorders Center of Children's Healthcare of Atlanta, 2015 Uppergate Drive, NE Atlanta, GA 30322, USA. Spencer, Jessica B. Department of Gynecology and Obstetrics, Division of Reproductive Endocrinology and Infertility, Medical Office Tower Suite 1800, 550 Peachtree Street, NE Atlanta, GA 30308, USA. Buchanan, Iris. Division of Hematology/Oncology/BMT and Aflac Cancer and Blood Disorders Center of Children's Healthcare of Atlanta, 2015 Uppergate Drive, NE Atlanta, GA 30322, USA; Morehouse Healthcare of the Morehouse School of Medicine, 75 Piedmont Avenue Northeast #700, Atlanta, GA 30303, USA. Hassen-Schilling, Leann. Division of Hematology/Oncology/BMT and Aflac Cancer and Blood Disorders Center of Children's Healthcare of Atlanta, 2015 Uppergate Drive, NE Atlanta, GA 30322, USA. Brown, Milton R. Emory University School of Medicine, Department of Pediatrics, Division of Endocrinology and Metabolism, 2015 Uppergate Drive, NE Atlanta, GA 30322, USA. Mertens, Ann C. Division of Hematology/Oncology/BMT and Aflac Cancer and Blood Disorders Center of Children's Healthcare of Atlanta, 2015 Uppergate Drive, NE Atlanta, GA 30322, USA. Meacham, Lillian R. Emory University School of Medicine, Department of Pediatrics, Division of Endocrinology and Metabolism, 2015 Uppergate Drive, NE Atlanta, GA 30322, USA; Division of Hematology/Oncology/BMT and Aflac Cancer and Blood Disorders Center of Children's Healthcare of Atlanta, 2015 Uppergate Drive, NE Atlanta, GA 30322, USA.","page":"56-61","title":"The effects of hydroxyurea and bone marrow transplant on Anti-Mullerian hormone (AMH) levels in females with sickle cell anemia","URL":"http://ovidsp.ovid.com/ovidweb.cgi?T=JS&amp;PAGE=reference&amp;D=med12&amp;NEWS=N&amp;AN=25976468","volume":"55","author":[{"family":"Elchuri","given":"Swati V."},{"family":"Williamson","given":"Rebecca S."},{"family":"Clark Brown","given":"R."},{"family":"Haight","given":"Ann E."},{"family":"Spencer","given":"Jessica B."},{"family":"Buchanan","given":"Iris"},{"family":"Hassen-Schilling","given":"Leann"},{"family":"Brown","given":"Milton R."},{"family":"Mertens","given":"Ann C."},{"family":"Meacham","given":"Lillian R."}],"issued":{"date-parts":[["2015"]]}}},{"id":1704,"uris":["http://zotero.org/users/6820993/items/DZ94NDXI"],"itemData":{"id":1704,"type":"article-journal","abstract":"Study question: Which therapy used to treat childhood cancers has the worst effect on the reproductive function? Summary answer: Patients treated with chemotherapy plus non-cranial radiotherapy have worse testicular function than patients treated with cranial irradiation plus chemotherapy or chemotherapy alone. What is known already: Altered sperm parameters, hypogonadism and infertility are potential long-term sequelae in adult males treated for childhood cancer. Cranial irradiation with doses&gt;22 Gy has been associated with pituitary dysfunction, while it has been shown that testicular irradiation and treatment with high doses of alkylating agents are responsible for gonadal dysfunction. Low inhibin B, high FSH and total (left + right) testicular volume (TV) &lt;=24 mL are considered predictive factors for azoospermia in childhood cancer survivors. The age of treatment does not seem to influence reproductive outcomes. Study design, size, duration: Seventy-nine patients who underwent annual hematological follow-up visit in 2018 at the Pediatric Oncohematology Clinic of the Gaspare Rodolico University Hospital, University of Catania, were enrolled in this cross-sectional study. Participants/materials, setting, methods: Patients had been treated with chemotherapy alone, chemotherapy plus radiotherapy, and/or bone marrow transplantation and were declared disease-free for at least 5 years. Patients who underwent testicular irradiation or orchiectomy for testicular neoplasia, and who were in testosterone replacement therapy at the time of the visit were excluded. All patients underwent scrotal ultrasound 71 patients underwent blood sampling for LH, FSH and total testosterone (TT) measurement 21 patients did also sperm analysis. Main results and the role of chance: At the time of enrollment, patients' mean age was 23 years (range 16-38). At the time of diagnosis, patients' mean age was 6 years (range 1-16). Main diagnoses were: acute lymphoblastic leukemia (n. 53), non-Hodgkin's lymphoma (n. 10), Hodgkin's lymphoma (n. 5), hepatoblastoma (n. 3), acute myeloid leukemia (n. 2), nephroblastoma (n. 2). 50 patients had been treated with chemotherapy alone 25 with chemotherapy plus radiotherapy 4 patients underwent bone marrow transplantation. Overall, 33% of patients showed total TV &lt;24 ml, 31% had TT &lt;3.5 ng/mL, 48% had decreased sperm count (half of them were azoospermic, the other half had oligozoospermia). As expected, patients who underwent bone marrow transplantation showed the worst gonadal function. Patients who underwent chemotherapy plus cranial irradiation showed no statistically significant differences in gonadotropin and TT levels, TV, and sperm count compared to patients who underwent chemotherapy alone. Patients treated with chemotherapy and thoracic or abdominal irradiation had higher FSH levels (p&lt;0.001) and lower TV (p=0.001) than patients treated with chemotherapy alone. Regarding the age of treatment, patients treated at an age &gt;=10 years showed higher FSH levels (p=0.027), however data became not statistically significant when we excluded patients who underwent thoracic or abdominal irradiation. Limitations, reasons for caution: These are preliminary data. The number of patients is small, nevertheless enrollment is continuing. We have not been able to find in the old medical records the exact dosages of some drugs and radiotherapy administered. Many patients did not want to undergo sperm analysis. Wider implications of the findings: Our data are in agreement with other recent studies showing that, even at a dosage of 24 Gy, cranial irradiation doesn't affect reproductive outcomes. On the contrary, thoracic and abdominal irradiation have a strong negative effect on testicular germinal function. Better shielding of the gonads is, therefore, needed during irradiation.","archive":"Embase","archive_location":"637585712","collection-title":"35th Annual Meeting of the European Society of Human Reproduction and Embryology, ESHRE 2019. Vienna Austria.","container-title":"Human Reproduction","ISSN":"1460-2350","issue":"SUPPL 1","language":"English","page":"i9-i10","title":"Patients with childhood cancer who underwent thoracic or abdominal irradiation have poor gonadal function in adulthood","URL":"http://ovidsp.ovid.com/ovidweb.cgi?T=JS&amp;PAGE=reference&amp;D=emed20&amp;NEWS=N&amp;AN=637585712","volume":"34","author":[{"family":"Duca","given":"Y."},{"family":"Di Cataldo","given":"A."},{"family":"Russo","given":"G."},{"family":"Cannata","given":"E."},{"family":"Alamo","given":"A."},{"family":"Burgio","given":"G."},{"family":"Compagnone","given":"M."},{"family":"Condorelli","given":"R. A."},{"family":"La Vignera","given":"S."},{"family":"Calogero","given":"A. E."}],"issued":{"date-parts":[["2019"]]}}},{"id":1289,"uris":["http://zotero.org/users/6820993/items/XXC5NDSZ"],"itemData":{"id":1289,"type":"article-journal","abstract":"Longitudinal studies of growth and endocrine function of children with AML transplanted with BUCY are limited. We report a cohort of 23 children with AML transplanted (15 autologous and eight allogeneic) following a single chemotherapy protocol and surviving at least 2 years after BMT. Busulfan was given as a single daily dose. Growth and endocrine function was evaluated yearly from one up to 10 years post transplant (median 4.9 years). The mean height standard deviation score (HtSDS) of the entire group decreased from 0.01 (s.e.m. +/- 0.25) at diagnosis to -0.38 (+/- 0.28) at BMT (P = 0.001). There was no statistically significant difference between HtSDS at BMT and yearly HtSDS from 1 to 5 years post BMT. There was no significant relationship between age at BMT and subsequent change in HtSDS. To date, five of six girls have needed sex steroid replacement. Six of 12 evaluable boys had abnormal gonadotrophins, but none required sex steroid replacement. Children with AML who undergo BMT with BUCY show no significant growth impairment, but gonadal dysfunction is prominent, particularly in girls. Bone Marrow Transplantation (2000).","archive":"Medline","container-title":"Bone marrow transplantation","ISSN":"0268-3369","issue":"10","note":"section: Afify, Z. Department of Oncology, The New Children's Hospital, (Royal Alexandra Hospital for Children), Sydney, Australia.","page":"1087-92","title":"Growth and endocrine function in children with acute myeloid leukaemia after bone marrow transplantation using busulfan/cyclophosphamide","URL":"http://ovidsp.ovid.com/ovidweb.cgi?T=JS&amp;PAGE=reference&amp;D=med4&amp;NEWS=N&amp;AN=10828870","volume":"25","author":[{"family":"Afify","given":"Z."},{"family":"Shaw","given":"P. J."},{"family":"Clavano-Harding","given":"A."},{"family":"Cowell","given":"C. T."}],"issued":{"date-parts":[["2000"]]}}},{"id":2990,"uris":["http://zotero.org/users/6820993/items/E6XUCZIA"],"itemData":{"id":2990,"type":"article-journal","abstract":"BACKGROUND: Treatments of acute lymphoblastic leukaemia (ALL) and non-Hodgkin lymphoma (NHL), involving various combinations of chemotherapy (chemo), cranial irradiation (CI) and/or bone marrow transplantation after total body irradiation (BMT/TBI), are often successful but may have several long-term harmful effects., OBJECTIVE: To evaluate late endocrine and metabolic complications in adult survivors of childhood ALL and NHL, in relation with the different therapeutic schemes received., DESIGN: Endocrine and metabolic parameters were determined in 94 patients (48 men, mean age: 24 +/- 5 years) with a former childhood ALL (n = 78) or NHL (n = 16) and subgrouped according to their previous treatment: chemo only (group I; n = 44), chemo + CI (group II; n = 32) and chemo + BMT/TBI (group III; n = 18)., RESULTS: Severe GH deficiency (peak &lt; 3.0 ng/ml after glucagon) was observed in 22% and 50% of patients of groups II and III, respectively, while hypothyroidism was mainly observed in group III (56%). Moreover, 83% of men developed hypogonadism after BMT/TBI, compared to 17% and 8% in groups I and II, respectively (P &lt; 0.05), and all grafted women had ovarian failure, in contrast with other female patients in whom menarche had occurred spontaneously. Patients with BMT/TBI had also an adverse metabolic profile, with insulin resistance in 83% and dyslipidaemia in 61%., CONCLUSIONS: This study reveals a high prevalence of endocrine and metabolic disorders in young adult survivors of childhood ALL or NHL, this frequency mainly depending on the treatment received. Treatment with BMT/TBI is the most detrimental and many of these patients will develop GHD, hypothyroidism, hypogonadism, insulin resistance and dyslipidaemia.","archive":"Medline","container-title":"Clinical endocrinology","DOI":"10.1111/j.1365-2265.2008.03283.x","ISSN":"1365-2265 0300-0664","issue":"5","note":"section: Steffens, M. Divisions of Endocrinology and Nutrition, Cliniques Universitaires St Luc, Universite Catholique de Louvain, Brussels, Belgium.","page":"819-27","title":"Endocrine and metabolic disorders in young adult survivors of childhood acute lymphoblastic leukaemia (ALL) or non-Hodgkin lymphoma (NHL)","URL":"http://ovidsp.ovid.com/ovidweb.cgi?T=JS&amp;PAGE=reference&amp;D=med7&amp;NEWS=N&amp;AN=18429947","volume":"69","author":[{"family":"Steffens","given":"M."},{"family":"Beauloye","given":"V."},{"family":"Brichard","given":"B."},{"family":"Robert","given":"A."},{"family":"Alexopoulou","given":"O."},{"family":"Vermylen","given":"Ch"},{"family":"Maiter","given":"D."}],"issued":{"date-parts":[["2008"]]}}},{"id":2167,"uris":["http://zotero.org/users/6820993/items/JG6NYITJ"],"itemData":{"id":2167,"type":"article-journal","abstract":"Allogeneic peripheral blood stem cells transplantation (allo-PBSCT) or allogeneic bone marrow transplantation (allo-BMT) have been widely used to treat patients exhibiting certain severe illnesses. However, previous studies have shown that the biological materials of allo-PBSCT or allo-BMT recipients may not constitute credible materials for personal identification. In the present study, four types of commonly used samples were collected from a male individual following gender-matched allo-BMT. Autosomal short tandem repeat (STR) and Y-STR markers analysis, based on polymerase chain reaction, were used to evaluate the chimerism status. The results showed that the blood sample were all donor type, the buccal swab sample were mixed chimerism, and the sperm and hair follicle samples maintained a recipient origin of 100%. In conclusion, identical results were obtained by the two methods and it was confirmed that DNA extracted from hair follicles and sperm can be used as a reference for the pre-transplant genotype DNA profile of the recipient in the gender-match allo-BMT or-PBSCT.Copyright © Spandidos Publications 2014. All rights reserved.","archive":"Embase","archive_location":"600045341","container-title":"Biomedical Reports","DOI":"10.3892/br.2014.332","ISSN":"2049-9434 2049-9442","issue":"6","language":"English","page":"804-808","title":"DNA profiling in peripheral blood, Buccal swabs, Hair follicles and semen from a patient following allogeneic hematopoietic stem cells transplantation","URL":"http://www.spandidos-publications.com/br/2/6/804/download http://ovidsp.ovid.com/ovidweb.cgi?T=JS&amp;PAGE=reference&amp;D=emed15&amp;NEWS=N&amp;AN=600045341","volume":"2","author":[{"family":"Li","given":"Y. T."},{"family":"Xie","given":"M. K."},{"family":"Wu","given":"J."}],"issued":{"date-parts":[["2014"]]}}},{"id":2188,"uris":["http://zotero.org/users/6820993/items/6TUS7TE8"],"itemData":{"id":2188,"type":"article-journal","abstract":"Ten male subjects affected by sickle cell anemia (SCA) were studied to evaluate the long-term effects of therapies on their fertility. Their ages ranged from 18 to 34 years (median: 32 years). Four subjects were treated by hydroxyurea (HU) and 6 by hematopoietic stem cell transplantation (HSCT). The median follow-up after HU initiation and HSCT was 10.5 years (range: 8-15 years) and 15.5 years (range: 8-21 years), respectively. Three of the 6 in the HSCT group and two of the 4 in the HU group were azoospermic. One HSCT subject had normal semen and hormone variables, showing that normal fertility can occasionally be expected after transplantation in SCA. The remaining 4 patients (2 HSCT and 2 HU) were oligozoospermic. With regard to HU, semen impairment appears to be related to the duration of treatment. To draw general conclusions, further research with a large number of patients treated since childhood with HU or HSCT is warranted.","archive":"Medline","container-title":"Pediatric hematology and oncology","DOI":"10.1080/07357900902892780","ISSN":"1521-0669 0888-0018","issue":"4","note":"section: Lukusa, Aime Kazadi. Department of Pediatric Hematology, Cliniques Universitaires Saint-Luc, Universite Catholique de Louvain, Brussels, Belgium. aimekaz@yahoo.fr","page":"186-94","title":"Bone marrow transplantation or hydroxyurea for sickle cell anemia: long-term effects on semen variables and hormone profiles","URL":"http://ovidsp.ovid.com/ovidweb.cgi?T=JS&amp;PAGE=reference&amp;D=med7&amp;NEWS=N&amp;AN=19437321","volume":"26","author":[{"family":"Lukusa","given":"Aime Kazadi"},{"family":"Vermylen","given":"Christiane"},{"family":"Vanabelle","given":"Bernard"},{"family":"Curaba","given":"Mara"},{"family":"Brichard","given":"Benedicte"},{"family":"Chantrain","given":"Christophe"},{"family":"Dupont","given":"Sophie"},{"family":"Ferrant","given":"Augustin"},{"family":"Wyns","given":"Christine"}],"issued":{"date-parts":[["2009"]]}}}],"schema":"https://github.com/citation-style-language/schema/raw/master/csl-citation.json"} </w:instrText>
      </w:r>
      <w:r w:rsidR="006C1697" w:rsidRPr="0001730E">
        <w:rPr>
          <w:rFonts w:eastAsia="Calibri" w:cs="Arial"/>
          <w:b w:val="0"/>
          <w:bCs w:val="0"/>
          <w:color w:val="auto"/>
          <w:lang w:val="en-US" w:eastAsia="de-CH"/>
        </w:rPr>
        <w:fldChar w:fldCharType="separate"/>
      </w:r>
      <w:r w:rsidR="00BD42CA" w:rsidRPr="0001730E">
        <w:rPr>
          <w:rFonts w:cs="Arial"/>
          <w:color w:val="auto"/>
          <w:vertAlign w:val="superscript"/>
          <w:lang w:val="en-US"/>
        </w:rPr>
        <w:t>24,31–41</w:t>
      </w:r>
      <w:r w:rsidR="006C1697" w:rsidRPr="0001730E">
        <w:rPr>
          <w:rFonts w:eastAsia="Calibri" w:cs="Arial"/>
          <w:b w:val="0"/>
          <w:bCs w:val="0"/>
          <w:color w:val="auto"/>
          <w:lang w:val="en-US" w:eastAsia="de-CH"/>
        </w:rPr>
        <w:fldChar w:fldCharType="end"/>
      </w:r>
      <w:r w:rsidRPr="0001730E">
        <w:rPr>
          <w:rFonts w:eastAsia="Calibri" w:cs="Arial"/>
          <w:b w:val="0"/>
          <w:bCs w:val="0"/>
          <w:color w:val="auto"/>
          <w:lang w:val="en-US" w:eastAsia="de-CH"/>
        </w:rPr>
        <w:t>) were excluded to provide clinically meaningful estimates (Fi</w:t>
      </w:r>
      <w:r w:rsidR="009D51EB" w:rsidRPr="0001730E">
        <w:rPr>
          <w:rFonts w:eastAsia="Calibri" w:cs="Arial"/>
          <w:b w:val="0"/>
          <w:bCs w:val="0"/>
          <w:color w:val="auto"/>
          <w:lang w:val="en-US" w:eastAsia="de-CH"/>
        </w:rPr>
        <w:t>g.</w:t>
      </w:r>
      <w:r w:rsidRPr="0001730E">
        <w:rPr>
          <w:rFonts w:eastAsia="Calibri" w:cs="Arial"/>
          <w:b w:val="0"/>
          <w:bCs w:val="0"/>
          <w:color w:val="auto"/>
          <w:lang w:val="en-US" w:eastAsia="de-CH"/>
        </w:rPr>
        <w:t xml:space="preserve"> 1).</w:t>
      </w:r>
    </w:p>
    <w:p w14:paraId="0B5C4269" w14:textId="77777777" w:rsidR="002D75E3" w:rsidRPr="0001730E" w:rsidRDefault="002D75E3" w:rsidP="00AC725D">
      <w:pPr>
        <w:jc w:val="both"/>
        <w:rPr>
          <w:rFonts w:ascii="Arial" w:hAnsi="Arial" w:cs="Arial"/>
          <w:sz w:val="22"/>
          <w:szCs w:val="22"/>
          <w:lang w:val="en-US"/>
        </w:rPr>
      </w:pPr>
    </w:p>
    <w:p w14:paraId="04401510" w14:textId="62F3813D" w:rsidR="000D5786" w:rsidRPr="0001730E" w:rsidRDefault="00661DAA" w:rsidP="00AC725D">
      <w:pPr>
        <w:pStyle w:val="berschrift3"/>
        <w:spacing w:before="0" w:after="0" w:line="360" w:lineRule="auto"/>
        <w:jc w:val="both"/>
        <w:rPr>
          <w:rFonts w:cs="Arial"/>
          <w:color w:val="auto"/>
          <w:lang w:val="en-US"/>
        </w:rPr>
      </w:pPr>
      <w:r w:rsidRPr="0001730E">
        <w:rPr>
          <w:rFonts w:cs="Arial"/>
          <w:color w:val="auto"/>
          <w:lang w:val="en-US"/>
        </w:rPr>
        <w:t>Pooled overall prevalence of infertility after all types of treatment</w:t>
      </w:r>
    </w:p>
    <w:p w14:paraId="2974A755" w14:textId="0251857C" w:rsidR="000D5786" w:rsidRPr="0001730E" w:rsidRDefault="00661DAA" w:rsidP="00AC725D">
      <w:pPr>
        <w:spacing w:line="360" w:lineRule="auto"/>
        <w:contextualSpacing/>
        <w:jc w:val="both"/>
        <w:rPr>
          <w:rFonts w:ascii="Arial" w:eastAsia="MS Mincho" w:hAnsi="Arial" w:cs="Arial"/>
          <w:sz w:val="22"/>
          <w:szCs w:val="22"/>
          <w:lang w:val="en-US"/>
        </w:rPr>
      </w:pPr>
      <w:r w:rsidRPr="0001730E">
        <w:rPr>
          <w:rFonts w:ascii="Arial" w:eastAsia="MS Mincho" w:hAnsi="Arial" w:cs="Arial"/>
          <w:sz w:val="22"/>
          <w:szCs w:val="22"/>
          <w:lang w:val="en-US"/>
        </w:rPr>
        <w:t xml:space="preserve">Fifty-six </w:t>
      </w:r>
      <w:r w:rsidR="00781341" w:rsidRPr="0001730E">
        <w:rPr>
          <w:rFonts w:ascii="Arial" w:eastAsia="MS Mincho" w:hAnsi="Arial" w:cs="Arial"/>
          <w:sz w:val="22"/>
          <w:szCs w:val="22"/>
          <w:lang w:val="en-US"/>
        </w:rPr>
        <w:t xml:space="preserve">studies were eligible for inclusion in the analysis of the overall prevalence of infertility. </w:t>
      </w:r>
      <w:r w:rsidR="00427B82" w:rsidRPr="0001730E">
        <w:rPr>
          <w:rFonts w:ascii="Arial" w:eastAsia="MS Mincho" w:hAnsi="Arial" w:cs="Arial"/>
          <w:sz w:val="22"/>
          <w:szCs w:val="22"/>
          <w:lang w:val="en-US"/>
        </w:rPr>
        <w:t xml:space="preserve">These </w:t>
      </w:r>
      <w:r w:rsidR="005635C5" w:rsidRPr="0001730E">
        <w:rPr>
          <w:rFonts w:ascii="Arial" w:hAnsi="Arial" w:cs="Arial"/>
          <w:sz w:val="22"/>
          <w:szCs w:val="22"/>
          <w:lang w:val="en-US"/>
        </w:rPr>
        <w:t xml:space="preserve">studies comprised 1853 female malignant cases, 241 female benign cases, 1871 male </w:t>
      </w:r>
      <w:r w:rsidR="005635C5" w:rsidRPr="0001730E">
        <w:rPr>
          <w:rFonts w:ascii="Arial" w:hAnsi="Arial" w:cs="Arial"/>
          <w:bCs/>
          <w:sz w:val="22"/>
          <w:szCs w:val="22"/>
          <w:shd w:val="clear" w:color="auto" w:fill="FFFFFF"/>
          <w:lang w:val="en-US"/>
        </w:rPr>
        <w:t xml:space="preserve">malignant cases, </w:t>
      </w:r>
      <w:r w:rsidR="005635C5" w:rsidRPr="0001730E">
        <w:rPr>
          <w:rFonts w:ascii="Arial" w:hAnsi="Arial" w:cs="Arial"/>
          <w:sz w:val="22"/>
          <w:szCs w:val="22"/>
          <w:lang w:val="en-US"/>
        </w:rPr>
        <w:t>and 226 male benign cases</w:t>
      </w:r>
      <w:r w:rsidR="00682EC6" w:rsidRPr="0001730E">
        <w:rPr>
          <w:rFonts w:ascii="Arial" w:hAnsi="Arial" w:cs="Arial"/>
          <w:sz w:val="22"/>
          <w:szCs w:val="22"/>
          <w:lang w:val="en-US"/>
        </w:rPr>
        <w:t xml:space="preserve">. </w:t>
      </w:r>
      <w:r w:rsidR="00427B82" w:rsidRPr="0001730E">
        <w:rPr>
          <w:rFonts w:ascii="Arial" w:hAnsi="Arial" w:cs="Arial"/>
          <w:sz w:val="22"/>
          <w:szCs w:val="22"/>
          <w:lang w:val="en-US"/>
        </w:rPr>
        <w:t>Consequently, patients were categori</w:t>
      </w:r>
      <w:r w:rsidR="00287C35" w:rsidRPr="0001730E">
        <w:rPr>
          <w:rFonts w:ascii="Arial" w:hAnsi="Arial" w:cs="Arial"/>
          <w:sz w:val="22"/>
          <w:szCs w:val="22"/>
          <w:lang w:val="en-US"/>
        </w:rPr>
        <w:t>z</w:t>
      </w:r>
      <w:r w:rsidR="00427B82" w:rsidRPr="0001730E">
        <w:rPr>
          <w:rFonts w:ascii="Arial" w:hAnsi="Arial" w:cs="Arial"/>
          <w:sz w:val="22"/>
          <w:szCs w:val="22"/>
          <w:lang w:val="en-US"/>
        </w:rPr>
        <w:t>ed according to their h</w:t>
      </w:r>
      <w:r w:rsidR="008C5015" w:rsidRPr="0001730E">
        <w:rPr>
          <w:rFonts w:ascii="Arial" w:hAnsi="Arial" w:cs="Arial"/>
          <w:sz w:val="22"/>
          <w:szCs w:val="22"/>
          <w:lang w:val="en-US"/>
        </w:rPr>
        <w:t>a</w:t>
      </w:r>
      <w:r w:rsidR="00427B82" w:rsidRPr="0001730E">
        <w:rPr>
          <w:rFonts w:ascii="Arial" w:hAnsi="Arial" w:cs="Arial"/>
          <w:sz w:val="22"/>
          <w:szCs w:val="22"/>
          <w:lang w:val="en-US"/>
        </w:rPr>
        <w:t>ematological disease, gender, and oncological therapy</w:t>
      </w:r>
      <w:r w:rsidR="009D51EB" w:rsidRPr="0001730E">
        <w:rPr>
          <w:rFonts w:ascii="Arial" w:hAnsi="Arial" w:cs="Arial"/>
          <w:sz w:val="22"/>
          <w:szCs w:val="22"/>
          <w:lang w:val="en-US"/>
        </w:rPr>
        <w:t xml:space="preserve"> </w:t>
      </w:r>
      <w:r w:rsidR="005635C5" w:rsidRPr="0001730E">
        <w:rPr>
          <w:rFonts w:ascii="Arial" w:eastAsia="MS Mincho" w:hAnsi="Arial" w:cs="Arial"/>
          <w:sz w:val="22"/>
          <w:szCs w:val="22"/>
          <w:lang w:val="en-US"/>
        </w:rPr>
        <w:t xml:space="preserve">(i.e. different types and doses of chemotherapy and radiotherapy and combinations of different therapies). </w:t>
      </w:r>
      <w:r w:rsidR="00781341" w:rsidRPr="0001730E">
        <w:rPr>
          <w:rFonts w:ascii="Arial" w:eastAsia="MS Mincho" w:hAnsi="Arial" w:cs="Arial"/>
          <w:sz w:val="22"/>
          <w:szCs w:val="22"/>
          <w:lang w:val="en-US"/>
        </w:rPr>
        <w:t xml:space="preserve"> The prevalence of each of these studies and</w:t>
      </w:r>
      <w:r w:rsidR="005635C5" w:rsidRPr="0001730E">
        <w:rPr>
          <w:rFonts w:ascii="Arial" w:eastAsia="MS Mincho" w:hAnsi="Arial" w:cs="Arial"/>
          <w:sz w:val="22"/>
          <w:szCs w:val="22"/>
          <w:lang w:val="en-US"/>
        </w:rPr>
        <w:t xml:space="preserve"> a</w:t>
      </w:r>
      <w:r w:rsidR="00781341" w:rsidRPr="0001730E">
        <w:rPr>
          <w:rFonts w:ascii="Arial" w:eastAsia="MS Mincho" w:hAnsi="Arial" w:cs="Arial"/>
          <w:sz w:val="22"/>
          <w:szCs w:val="22"/>
          <w:lang w:val="en-US"/>
        </w:rPr>
        <w:t xml:space="preserve"> summary </w:t>
      </w:r>
      <w:r w:rsidR="005635C5" w:rsidRPr="0001730E">
        <w:rPr>
          <w:rFonts w:ascii="Arial" w:eastAsia="MS Mincho" w:hAnsi="Arial" w:cs="Arial"/>
          <w:sz w:val="22"/>
          <w:szCs w:val="22"/>
          <w:lang w:val="en-US"/>
        </w:rPr>
        <w:t xml:space="preserve">of the </w:t>
      </w:r>
      <w:r w:rsidR="00781341" w:rsidRPr="0001730E">
        <w:rPr>
          <w:rFonts w:ascii="Arial" w:eastAsia="MS Mincho" w:hAnsi="Arial" w:cs="Arial"/>
          <w:sz w:val="22"/>
          <w:szCs w:val="22"/>
          <w:lang w:val="en-US"/>
        </w:rPr>
        <w:t>prevalence are shown in Fig</w:t>
      </w:r>
      <w:r w:rsidR="005635C5" w:rsidRPr="0001730E">
        <w:rPr>
          <w:rFonts w:ascii="Arial" w:eastAsia="MS Mincho" w:hAnsi="Arial" w:cs="Arial"/>
          <w:sz w:val="22"/>
          <w:szCs w:val="22"/>
          <w:lang w:val="en-US"/>
        </w:rPr>
        <w:t>s</w:t>
      </w:r>
      <w:r w:rsidR="00781341" w:rsidRPr="0001730E">
        <w:rPr>
          <w:rFonts w:ascii="Arial" w:eastAsia="MS Mincho" w:hAnsi="Arial" w:cs="Arial"/>
          <w:sz w:val="22"/>
          <w:szCs w:val="22"/>
          <w:lang w:val="en-US"/>
        </w:rPr>
        <w:t xml:space="preserve">. 2 </w:t>
      </w:r>
      <w:r w:rsidR="005635C5" w:rsidRPr="0001730E">
        <w:rPr>
          <w:rFonts w:ascii="Arial" w:eastAsia="MS Mincho" w:hAnsi="Arial" w:cs="Arial"/>
          <w:sz w:val="22"/>
          <w:szCs w:val="22"/>
          <w:lang w:val="en-US"/>
        </w:rPr>
        <w:t>and</w:t>
      </w:r>
      <w:r w:rsidRPr="0001730E">
        <w:rPr>
          <w:rFonts w:ascii="Arial" w:eastAsia="MS Mincho" w:hAnsi="Arial" w:cs="Arial"/>
          <w:sz w:val="22"/>
          <w:szCs w:val="22"/>
          <w:lang w:val="en-US"/>
        </w:rPr>
        <w:t xml:space="preserve"> 3</w:t>
      </w:r>
      <w:r w:rsidR="005635C5" w:rsidRPr="0001730E">
        <w:rPr>
          <w:rFonts w:ascii="Arial" w:eastAsia="MS Mincho" w:hAnsi="Arial" w:cs="Arial"/>
          <w:sz w:val="22"/>
          <w:szCs w:val="22"/>
          <w:lang w:val="en-US"/>
        </w:rPr>
        <w:t xml:space="preserve">. </w:t>
      </w:r>
      <w:r w:rsidR="00781341" w:rsidRPr="0001730E">
        <w:rPr>
          <w:rFonts w:ascii="Arial" w:eastAsia="MS Mincho" w:hAnsi="Arial" w:cs="Arial"/>
          <w:sz w:val="22"/>
          <w:szCs w:val="22"/>
          <w:lang w:val="en-US"/>
        </w:rPr>
        <w:t xml:space="preserve">The </w:t>
      </w:r>
      <w:r w:rsidRPr="0001730E">
        <w:rPr>
          <w:rFonts w:ascii="Arial" w:eastAsia="MS Mincho" w:hAnsi="Arial" w:cs="Arial"/>
          <w:sz w:val="22"/>
          <w:szCs w:val="22"/>
          <w:lang w:val="en-US"/>
        </w:rPr>
        <w:t xml:space="preserve">overall </w:t>
      </w:r>
      <w:r w:rsidR="00781341" w:rsidRPr="0001730E">
        <w:rPr>
          <w:rFonts w:ascii="Arial" w:eastAsia="MS Mincho" w:hAnsi="Arial" w:cs="Arial"/>
          <w:sz w:val="22"/>
          <w:szCs w:val="22"/>
          <w:lang w:val="en-US"/>
        </w:rPr>
        <w:t xml:space="preserve">prevalence </w:t>
      </w:r>
      <w:r w:rsidRPr="0001730E">
        <w:rPr>
          <w:rFonts w:ascii="Arial" w:eastAsia="MS Mincho" w:hAnsi="Arial" w:cs="Arial"/>
          <w:sz w:val="22"/>
          <w:szCs w:val="22"/>
          <w:lang w:val="en-US"/>
        </w:rPr>
        <w:t>was 64% (</w:t>
      </w:r>
      <w:r w:rsidR="005635C5" w:rsidRPr="0001730E">
        <w:rPr>
          <w:rFonts w:ascii="Arial" w:eastAsia="MS Mincho" w:hAnsi="Arial" w:cs="Arial"/>
          <w:sz w:val="22"/>
          <w:szCs w:val="22"/>
          <w:lang w:val="en-US"/>
        </w:rPr>
        <w:t>95% CI:</w:t>
      </w:r>
      <w:r w:rsidR="009D51EB" w:rsidRPr="0001730E">
        <w:rPr>
          <w:rFonts w:ascii="Arial" w:eastAsia="MS Mincho" w:hAnsi="Arial" w:cs="Arial"/>
          <w:sz w:val="22"/>
          <w:szCs w:val="22"/>
          <w:lang w:val="en-US"/>
        </w:rPr>
        <w:t xml:space="preserve"> </w:t>
      </w:r>
      <w:r w:rsidRPr="0001730E">
        <w:rPr>
          <w:rFonts w:ascii="Arial" w:eastAsia="MS Mincho" w:hAnsi="Arial" w:cs="Arial"/>
          <w:sz w:val="22"/>
          <w:szCs w:val="22"/>
          <w:lang w:val="en-US"/>
        </w:rPr>
        <w:t>58-70%</w:t>
      </w:r>
      <w:r w:rsidR="00781341" w:rsidRPr="0001730E">
        <w:rPr>
          <w:rFonts w:ascii="Arial" w:eastAsia="MS Mincho" w:hAnsi="Arial" w:cs="Arial"/>
          <w:sz w:val="22"/>
          <w:szCs w:val="22"/>
          <w:lang w:val="en-US"/>
        </w:rPr>
        <w:t xml:space="preserve">) </w:t>
      </w:r>
      <w:r w:rsidR="005635C5" w:rsidRPr="0001730E">
        <w:rPr>
          <w:rFonts w:ascii="Arial" w:eastAsia="MS Mincho" w:hAnsi="Arial" w:cs="Arial"/>
          <w:sz w:val="22"/>
          <w:szCs w:val="22"/>
          <w:lang w:val="en-US"/>
        </w:rPr>
        <w:t xml:space="preserve">for women </w:t>
      </w:r>
      <w:r w:rsidRPr="0001730E">
        <w:rPr>
          <w:rFonts w:ascii="Arial" w:eastAsia="MS Mincho" w:hAnsi="Arial" w:cs="Arial"/>
          <w:sz w:val="22"/>
          <w:szCs w:val="22"/>
          <w:lang w:val="en-US"/>
        </w:rPr>
        <w:t>and 39% (31-47%)</w:t>
      </w:r>
      <w:r w:rsidR="005635C5" w:rsidRPr="0001730E">
        <w:rPr>
          <w:rFonts w:ascii="Arial" w:eastAsia="MS Mincho" w:hAnsi="Arial" w:cs="Arial"/>
          <w:sz w:val="22"/>
          <w:szCs w:val="22"/>
          <w:lang w:val="en-US"/>
        </w:rPr>
        <w:t xml:space="preserve"> for men</w:t>
      </w:r>
      <w:r w:rsidR="00781341" w:rsidRPr="0001730E">
        <w:rPr>
          <w:rFonts w:ascii="Arial" w:eastAsia="MS Mincho" w:hAnsi="Arial" w:cs="Arial"/>
          <w:sz w:val="22"/>
          <w:szCs w:val="22"/>
          <w:lang w:val="en-US"/>
        </w:rPr>
        <w:t xml:space="preserve">. The </w:t>
      </w:r>
      <w:r w:rsidR="00477595" w:rsidRPr="0001730E">
        <w:rPr>
          <w:rFonts w:ascii="Arial" w:eastAsia="MS Mincho" w:hAnsi="Arial" w:cs="Arial"/>
          <w:sz w:val="22"/>
          <w:szCs w:val="22"/>
          <w:lang w:val="en-US"/>
        </w:rPr>
        <w:t>heterogeneity</w:t>
      </w:r>
      <w:r w:rsidR="00781341" w:rsidRPr="0001730E">
        <w:rPr>
          <w:rFonts w:ascii="Arial" w:eastAsia="MS Mincho" w:hAnsi="Arial" w:cs="Arial"/>
          <w:sz w:val="22"/>
          <w:szCs w:val="22"/>
          <w:lang w:val="en-US"/>
        </w:rPr>
        <w:t xml:space="preserve"> test </w:t>
      </w:r>
      <w:r w:rsidR="005635C5" w:rsidRPr="0001730E">
        <w:rPr>
          <w:rFonts w:ascii="Arial" w:eastAsia="MS Mincho" w:hAnsi="Arial" w:cs="Arial"/>
          <w:sz w:val="22"/>
          <w:szCs w:val="22"/>
          <w:lang w:val="en-US"/>
        </w:rPr>
        <w:t>revealed</w:t>
      </w:r>
      <w:r w:rsidR="00781341" w:rsidRPr="0001730E">
        <w:rPr>
          <w:rFonts w:ascii="Arial" w:eastAsia="MS Mincho" w:hAnsi="Arial" w:cs="Arial"/>
          <w:sz w:val="22"/>
          <w:szCs w:val="22"/>
          <w:lang w:val="en-US"/>
        </w:rPr>
        <w:t xml:space="preserve"> significant heterogeneity </w:t>
      </w:r>
      <w:r w:rsidR="005635C5" w:rsidRPr="0001730E">
        <w:rPr>
          <w:rFonts w:ascii="Arial" w:eastAsia="MS Mincho" w:hAnsi="Arial" w:cs="Arial"/>
          <w:sz w:val="22"/>
          <w:szCs w:val="22"/>
          <w:lang w:val="en-US"/>
        </w:rPr>
        <w:t xml:space="preserve">among the </w:t>
      </w:r>
      <w:r w:rsidR="00781341" w:rsidRPr="0001730E">
        <w:rPr>
          <w:rFonts w:ascii="Arial" w:eastAsia="MS Mincho" w:hAnsi="Arial" w:cs="Arial"/>
          <w:sz w:val="22"/>
          <w:szCs w:val="22"/>
          <w:lang w:val="en-US"/>
        </w:rPr>
        <w:t>studies I</w:t>
      </w:r>
      <w:r w:rsidR="00781341" w:rsidRPr="0001730E">
        <w:rPr>
          <w:rFonts w:ascii="Arial" w:eastAsia="MS Mincho" w:hAnsi="Arial" w:cs="Arial"/>
          <w:sz w:val="22"/>
          <w:szCs w:val="22"/>
          <w:vertAlign w:val="superscript"/>
          <w:lang w:val="en-US"/>
        </w:rPr>
        <w:t>2</w:t>
      </w:r>
      <w:r w:rsidRPr="0001730E">
        <w:rPr>
          <w:rFonts w:ascii="Arial" w:eastAsia="MS Mincho" w:hAnsi="Arial" w:cs="Arial"/>
          <w:sz w:val="22"/>
          <w:szCs w:val="22"/>
          <w:lang w:val="en-US"/>
        </w:rPr>
        <w:t xml:space="preserve"> = 81</w:t>
      </w:r>
      <w:r w:rsidR="00781341" w:rsidRPr="0001730E">
        <w:rPr>
          <w:rFonts w:ascii="Arial" w:eastAsia="MS Mincho" w:hAnsi="Arial" w:cs="Arial"/>
          <w:sz w:val="22"/>
          <w:szCs w:val="22"/>
          <w:lang w:val="en-US"/>
        </w:rPr>
        <w:t>, p &lt; 0.01</w:t>
      </w:r>
      <w:r w:rsidR="005635C5" w:rsidRPr="0001730E">
        <w:rPr>
          <w:rFonts w:ascii="Arial" w:eastAsia="MS Mincho" w:hAnsi="Arial" w:cs="Arial"/>
          <w:sz w:val="22"/>
          <w:szCs w:val="22"/>
          <w:lang w:val="en-US"/>
        </w:rPr>
        <w:t xml:space="preserve"> </w:t>
      </w:r>
      <w:r w:rsidRPr="0001730E">
        <w:rPr>
          <w:rFonts w:ascii="Arial" w:eastAsia="MS Mincho" w:hAnsi="Arial" w:cs="Arial"/>
          <w:sz w:val="22"/>
          <w:szCs w:val="22"/>
          <w:lang w:val="en-US"/>
        </w:rPr>
        <w:t>and I</w:t>
      </w:r>
      <w:r w:rsidRPr="0001730E">
        <w:rPr>
          <w:rFonts w:ascii="Arial" w:eastAsia="MS Mincho" w:hAnsi="Arial" w:cs="Arial"/>
          <w:sz w:val="22"/>
          <w:szCs w:val="22"/>
          <w:vertAlign w:val="superscript"/>
          <w:lang w:val="en-US"/>
        </w:rPr>
        <w:t>2</w:t>
      </w:r>
      <w:r w:rsidRPr="0001730E">
        <w:rPr>
          <w:rFonts w:ascii="Arial" w:eastAsia="MS Mincho" w:hAnsi="Arial" w:cs="Arial"/>
          <w:sz w:val="22"/>
          <w:szCs w:val="22"/>
          <w:lang w:val="en-US"/>
        </w:rPr>
        <w:t xml:space="preserve"> = 90, p &lt; 0.01.</w:t>
      </w:r>
    </w:p>
    <w:p w14:paraId="0379CA67" w14:textId="77777777" w:rsidR="009D51EB" w:rsidRPr="0001730E" w:rsidRDefault="009D51EB" w:rsidP="00AC725D">
      <w:pPr>
        <w:spacing w:line="360" w:lineRule="auto"/>
        <w:contextualSpacing/>
        <w:jc w:val="both"/>
        <w:rPr>
          <w:rFonts w:ascii="Arial" w:eastAsia="MS Mincho" w:hAnsi="Arial" w:cs="Arial"/>
          <w:sz w:val="22"/>
          <w:szCs w:val="22"/>
          <w:lang w:val="en-US"/>
        </w:rPr>
      </w:pPr>
    </w:p>
    <w:p w14:paraId="7B443B45" w14:textId="788C1285" w:rsidR="000D5786" w:rsidRPr="0001730E" w:rsidRDefault="00661DAA" w:rsidP="00AC725D">
      <w:pPr>
        <w:pStyle w:val="berschrift3"/>
        <w:spacing w:before="0" w:after="0" w:line="360" w:lineRule="auto"/>
        <w:jc w:val="both"/>
        <w:rPr>
          <w:rFonts w:cs="Arial"/>
          <w:color w:val="auto"/>
          <w:lang w:val="en-US"/>
        </w:rPr>
      </w:pPr>
      <w:r w:rsidRPr="0001730E">
        <w:rPr>
          <w:rFonts w:cs="Arial"/>
          <w:color w:val="auto"/>
          <w:lang w:val="en-US"/>
        </w:rPr>
        <w:t xml:space="preserve">Subgroup analysis: Infertility in patients </w:t>
      </w:r>
      <w:r w:rsidR="003179F3" w:rsidRPr="0001730E">
        <w:rPr>
          <w:rFonts w:cs="Arial"/>
          <w:color w:val="auto"/>
          <w:lang w:val="en-US"/>
        </w:rPr>
        <w:t xml:space="preserve">on the basis of disease type </w:t>
      </w:r>
    </w:p>
    <w:p w14:paraId="3643C10F" w14:textId="7906BF61" w:rsidR="003179F3" w:rsidRPr="0001730E" w:rsidRDefault="003179F3" w:rsidP="00AC725D">
      <w:pPr>
        <w:spacing w:line="360" w:lineRule="auto"/>
        <w:contextualSpacing/>
        <w:jc w:val="both"/>
        <w:rPr>
          <w:rFonts w:ascii="Arial" w:eastAsia="MS Mincho" w:hAnsi="Arial" w:cs="Arial"/>
          <w:sz w:val="22"/>
          <w:szCs w:val="22"/>
          <w:lang w:val="en-US"/>
        </w:rPr>
      </w:pPr>
      <w:r w:rsidRPr="0001730E">
        <w:rPr>
          <w:rFonts w:ascii="Arial" w:hAnsi="Arial" w:cs="Arial"/>
          <w:sz w:val="22"/>
          <w:szCs w:val="22"/>
          <w:lang w:val="en-US"/>
        </w:rPr>
        <w:t xml:space="preserve">To evaluate the prevalence of infertility as a function of </w:t>
      </w:r>
      <w:r w:rsidR="00427B82" w:rsidRPr="0001730E">
        <w:rPr>
          <w:rFonts w:ascii="Arial" w:hAnsi="Arial" w:cs="Arial"/>
          <w:sz w:val="22"/>
          <w:szCs w:val="22"/>
          <w:lang w:val="en-US"/>
        </w:rPr>
        <w:t xml:space="preserve">the type of </w:t>
      </w:r>
      <w:r w:rsidRPr="0001730E">
        <w:rPr>
          <w:rFonts w:ascii="Arial" w:hAnsi="Arial" w:cs="Arial"/>
          <w:sz w:val="22"/>
          <w:szCs w:val="22"/>
          <w:lang w:val="en-US"/>
        </w:rPr>
        <w:t>h</w:t>
      </w:r>
      <w:r w:rsidR="008C5015" w:rsidRPr="0001730E">
        <w:rPr>
          <w:rFonts w:ascii="Arial" w:hAnsi="Arial" w:cs="Arial"/>
          <w:sz w:val="22"/>
          <w:szCs w:val="22"/>
          <w:lang w:val="en-US"/>
        </w:rPr>
        <w:t>a</w:t>
      </w:r>
      <w:r w:rsidRPr="0001730E">
        <w:rPr>
          <w:rFonts w:ascii="Arial" w:hAnsi="Arial" w:cs="Arial"/>
          <w:sz w:val="22"/>
          <w:szCs w:val="22"/>
          <w:lang w:val="en-US"/>
        </w:rPr>
        <w:t>ematologic disease (i.e., benign or malignant), we analyzed four patient groups (</w:t>
      </w:r>
      <w:r w:rsidRPr="0001730E">
        <w:rPr>
          <w:rFonts w:ascii="Arial" w:eastAsia="MS Mincho" w:hAnsi="Arial" w:cs="Arial"/>
          <w:sz w:val="22"/>
          <w:szCs w:val="22"/>
          <w:lang w:val="en-US"/>
        </w:rPr>
        <w:t xml:space="preserve">Figs. 4–7). </w:t>
      </w:r>
    </w:p>
    <w:p w14:paraId="17916BC0" w14:textId="0FB12B98" w:rsidR="000D5786" w:rsidRPr="0001730E" w:rsidRDefault="00427B82" w:rsidP="00AC725D">
      <w:pPr>
        <w:spacing w:line="360" w:lineRule="auto"/>
        <w:contextualSpacing/>
        <w:jc w:val="both"/>
        <w:rPr>
          <w:rFonts w:ascii="Arial" w:eastAsia="Arial" w:hAnsi="Arial" w:cs="Arial"/>
          <w:sz w:val="22"/>
          <w:szCs w:val="22"/>
          <w:lang w:val="en-US"/>
        </w:rPr>
      </w:pPr>
      <w:r w:rsidRPr="0001730E">
        <w:rPr>
          <w:rFonts w:ascii="Arial" w:eastAsia="Arial" w:hAnsi="Arial" w:cs="Arial"/>
          <w:sz w:val="22"/>
          <w:szCs w:val="22"/>
          <w:lang w:val="en-US"/>
        </w:rPr>
        <w:t>The prevalence of infertility was found to be highest in females with malignant diseases, at 65% (95% CI: 0.58–0.71) (Fig. 5). The prevalence of infertility in females with benign diseases was 61% (95% CI: 0.48–0.73) (Fig. 4). In males, t</w:t>
      </w:r>
      <w:r w:rsidR="008A0871" w:rsidRPr="0001730E">
        <w:rPr>
          <w:rFonts w:ascii="Arial" w:eastAsia="Arial" w:hAnsi="Arial" w:cs="Arial"/>
          <w:sz w:val="22"/>
          <w:szCs w:val="22"/>
          <w:lang w:val="en-US"/>
        </w:rPr>
        <w:t xml:space="preserve">he prevalence of infertility </w:t>
      </w:r>
      <w:r w:rsidRPr="0001730E">
        <w:rPr>
          <w:rFonts w:ascii="Arial" w:eastAsia="Arial" w:hAnsi="Arial" w:cs="Arial"/>
          <w:sz w:val="22"/>
          <w:szCs w:val="22"/>
          <w:lang w:val="en-US"/>
        </w:rPr>
        <w:t xml:space="preserve">was lower and reached </w:t>
      </w:r>
      <w:r w:rsidR="008A0871" w:rsidRPr="0001730E">
        <w:rPr>
          <w:rFonts w:ascii="Arial" w:eastAsia="Arial" w:hAnsi="Arial" w:cs="Arial"/>
          <w:sz w:val="22"/>
          <w:szCs w:val="22"/>
          <w:lang w:val="en-US"/>
        </w:rPr>
        <w:t xml:space="preserve">41% </w:t>
      </w:r>
      <w:r w:rsidRPr="0001730E">
        <w:rPr>
          <w:rFonts w:ascii="Arial" w:eastAsia="Arial" w:hAnsi="Arial" w:cs="Arial"/>
          <w:sz w:val="22"/>
          <w:szCs w:val="22"/>
          <w:lang w:val="en-US"/>
        </w:rPr>
        <w:t xml:space="preserve">in malignant diseases </w:t>
      </w:r>
      <w:r w:rsidR="008A0871" w:rsidRPr="0001730E">
        <w:rPr>
          <w:rFonts w:ascii="Arial" w:eastAsia="Arial" w:hAnsi="Arial" w:cs="Arial"/>
          <w:sz w:val="22"/>
          <w:szCs w:val="22"/>
          <w:lang w:val="en-US"/>
        </w:rPr>
        <w:t>(95% CI: 0.32</w:t>
      </w:r>
      <w:r w:rsidR="008A0871" w:rsidRPr="0001730E">
        <w:rPr>
          <w:rFonts w:ascii="Arial" w:eastAsia="MS Mincho" w:hAnsi="Arial" w:cs="Arial"/>
          <w:sz w:val="22"/>
          <w:szCs w:val="22"/>
          <w:lang w:val="en-US"/>
        </w:rPr>
        <w:t>–</w:t>
      </w:r>
      <w:r w:rsidR="008A0871" w:rsidRPr="0001730E">
        <w:rPr>
          <w:rFonts w:ascii="Arial" w:eastAsia="Arial" w:hAnsi="Arial" w:cs="Arial"/>
          <w:sz w:val="22"/>
          <w:szCs w:val="22"/>
          <w:lang w:val="en-US"/>
        </w:rPr>
        <w:t>0.51) (Fig. 7)</w:t>
      </w:r>
      <w:r w:rsidRPr="0001730E">
        <w:rPr>
          <w:rFonts w:ascii="Arial" w:eastAsia="Arial" w:hAnsi="Arial" w:cs="Arial"/>
          <w:sz w:val="22"/>
          <w:szCs w:val="22"/>
          <w:lang w:val="en-US"/>
        </w:rPr>
        <w:t xml:space="preserve"> and 31% (95% CI: 0.19</w:t>
      </w:r>
      <w:r w:rsidRPr="0001730E">
        <w:rPr>
          <w:rFonts w:ascii="Arial" w:eastAsia="MS Mincho" w:hAnsi="Arial" w:cs="Arial"/>
          <w:sz w:val="22"/>
          <w:szCs w:val="22"/>
          <w:lang w:val="en-US"/>
        </w:rPr>
        <w:t>–</w:t>
      </w:r>
      <w:r w:rsidRPr="0001730E">
        <w:rPr>
          <w:rFonts w:ascii="Arial" w:eastAsia="Arial" w:hAnsi="Arial" w:cs="Arial"/>
          <w:sz w:val="22"/>
          <w:szCs w:val="22"/>
          <w:lang w:val="en-US"/>
        </w:rPr>
        <w:t>0.46</w:t>
      </w:r>
      <w:r w:rsidR="00637801" w:rsidRPr="0001730E">
        <w:rPr>
          <w:rFonts w:ascii="Arial" w:eastAsia="Arial" w:hAnsi="Arial" w:cs="Arial"/>
          <w:sz w:val="22"/>
          <w:szCs w:val="22"/>
          <w:lang w:val="en-US"/>
        </w:rPr>
        <w:t>) in</w:t>
      </w:r>
      <w:r w:rsidRPr="0001730E">
        <w:rPr>
          <w:rFonts w:ascii="Arial" w:eastAsia="Arial" w:hAnsi="Arial" w:cs="Arial"/>
          <w:sz w:val="22"/>
          <w:szCs w:val="22"/>
          <w:lang w:val="en-US"/>
        </w:rPr>
        <w:t xml:space="preserve"> benign diseases</w:t>
      </w:r>
      <w:r w:rsidR="008A0871" w:rsidRPr="0001730E">
        <w:rPr>
          <w:rFonts w:ascii="Arial" w:eastAsia="Arial" w:hAnsi="Arial" w:cs="Arial"/>
          <w:sz w:val="22"/>
          <w:szCs w:val="22"/>
          <w:lang w:val="en-US"/>
        </w:rPr>
        <w:t xml:space="preserve"> benign </w:t>
      </w:r>
      <w:r w:rsidR="00637801" w:rsidRPr="0001730E">
        <w:rPr>
          <w:rFonts w:ascii="Arial" w:eastAsia="Arial" w:hAnsi="Arial" w:cs="Arial"/>
          <w:sz w:val="22"/>
          <w:szCs w:val="22"/>
          <w:lang w:val="en-US"/>
        </w:rPr>
        <w:t>diseases (</w:t>
      </w:r>
      <w:r w:rsidR="008A0871" w:rsidRPr="0001730E">
        <w:rPr>
          <w:rFonts w:ascii="Arial" w:eastAsia="Arial" w:hAnsi="Arial" w:cs="Arial"/>
          <w:sz w:val="22"/>
          <w:szCs w:val="22"/>
          <w:lang w:val="en-US"/>
        </w:rPr>
        <w:t xml:space="preserve">Fig. 6). </w:t>
      </w:r>
      <w:r w:rsidR="00661DAA" w:rsidRPr="0001730E">
        <w:rPr>
          <w:rFonts w:ascii="Arial" w:eastAsia="Arial" w:hAnsi="Arial" w:cs="Arial"/>
          <w:sz w:val="22"/>
          <w:szCs w:val="22"/>
          <w:lang w:val="en-US"/>
        </w:rPr>
        <w:t xml:space="preserve">Data heterogeneity was high in the female sex, as evidenced </w:t>
      </w:r>
      <w:r w:rsidR="004A7749" w:rsidRPr="0001730E">
        <w:rPr>
          <w:rFonts w:ascii="Arial" w:eastAsia="Arial" w:hAnsi="Arial" w:cs="Arial"/>
          <w:sz w:val="22"/>
          <w:szCs w:val="22"/>
          <w:lang w:val="en-US"/>
        </w:rPr>
        <w:t xml:space="preserve">in </w:t>
      </w:r>
      <w:r w:rsidR="00661DAA" w:rsidRPr="0001730E">
        <w:rPr>
          <w:rFonts w:ascii="Arial" w:eastAsia="Arial" w:hAnsi="Arial" w:cs="Arial"/>
          <w:sz w:val="22"/>
          <w:szCs w:val="22"/>
          <w:lang w:val="en-US"/>
        </w:rPr>
        <w:t>malignant (</w:t>
      </w:r>
      <w:r w:rsidR="00661DAA" w:rsidRPr="0001730E">
        <w:rPr>
          <w:rFonts w:ascii="Arial" w:hAnsi="Arial" w:cs="Arial"/>
          <w:sz w:val="22"/>
          <w:szCs w:val="22"/>
          <w:lang w:val="en-US"/>
        </w:rPr>
        <w:t>I</w:t>
      </w:r>
      <w:r w:rsidR="008A0871" w:rsidRPr="0001730E">
        <w:rPr>
          <w:rFonts w:ascii="Arial" w:hAnsi="Arial" w:cs="Arial"/>
          <w:sz w:val="22"/>
          <w:szCs w:val="22"/>
          <w:vertAlign w:val="superscript"/>
          <w:lang w:val="en-US"/>
        </w:rPr>
        <w:t xml:space="preserve">2 </w:t>
      </w:r>
      <w:r w:rsidR="008A0871" w:rsidRPr="0001730E">
        <w:rPr>
          <w:rFonts w:ascii="Arial" w:eastAsia="Arial" w:hAnsi="Arial" w:cs="Arial"/>
          <w:sz w:val="22"/>
          <w:szCs w:val="22"/>
          <w:lang w:val="en-US"/>
        </w:rPr>
        <w:t>=</w:t>
      </w:r>
      <w:r w:rsidR="00661DAA" w:rsidRPr="0001730E">
        <w:rPr>
          <w:rFonts w:ascii="Arial" w:eastAsia="Arial" w:hAnsi="Arial" w:cs="Arial"/>
          <w:sz w:val="22"/>
          <w:szCs w:val="22"/>
          <w:lang w:val="en-US"/>
        </w:rPr>
        <w:t xml:space="preserve"> 83%, p &lt; 0.01) and benign (</w:t>
      </w:r>
      <w:r w:rsidR="00661DAA" w:rsidRPr="0001730E">
        <w:rPr>
          <w:rFonts w:ascii="Arial" w:hAnsi="Arial" w:cs="Arial"/>
          <w:sz w:val="22"/>
          <w:szCs w:val="22"/>
          <w:lang w:val="en-US"/>
        </w:rPr>
        <w:t>I</w:t>
      </w:r>
      <w:r w:rsidR="008A0871" w:rsidRPr="0001730E">
        <w:rPr>
          <w:rFonts w:ascii="Arial" w:hAnsi="Arial" w:cs="Arial"/>
          <w:sz w:val="22"/>
          <w:szCs w:val="22"/>
          <w:vertAlign w:val="superscript"/>
          <w:lang w:val="en-US"/>
        </w:rPr>
        <w:t xml:space="preserve">2 </w:t>
      </w:r>
      <w:r w:rsidR="008A0871" w:rsidRPr="0001730E">
        <w:rPr>
          <w:rFonts w:ascii="Arial" w:eastAsia="Arial" w:hAnsi="Arial" w:cs="Arial"/>
          <w:sz w:val="22"/>
          <w:szCs w:val="22"/>
          <w:lang w:val="en-US"/>
        </w:rPr>
        <w:t>=</w:t>
      </w:r>
      <w:r w:rsidR="00661DAA" w:rsidRPr="0001730E">
        <w:rPr>
          <w:rFonts w:ascii="Arial" w:eastAsia="Arial" w:hAnsi="Arial" w:cs="Arial"/>
          <w:sz w:val="22"/>
          <w:szCs w:val="22"/>
          <w:lang w:val="en-US"/>
        </w:rPr>
        <w:t xml:space="preserve"> 65%, p &lt; 0.01) cases</w:t>
      </w:r>
      <w:r w:rsidR="004A7749" w:rsidRPr="0001730E">
        <w:rPr>
          <w:rFonts w:ascii="Arial" w:eastAsia="Arial" w:hAnsi="Arial" w:cs="Arial"/>
          <w:sz w:val="22"/>
          <w:szCs w:val="22"/>
          <w:lang w:val="en-US"/>
        </w:rPr>
        <w:t>. Also in males, data heterogeneity was high, both in</w:t>
      </w:r>
      <w:r w:rsidR="00661DAA" w:rsidRPr="0001730E">
        <w:rPr>
          <w:rFonts w:ascii="Arial" w:eastAsia="Arial" w:hAnsi="Arial" w:cs="Arial"/>
          <w:sz w:val="22"/>
          <w:szCs w:val="22"/>
          <w:lang w:val="en-US"/>
        </w:rPr>
        <w:t xml:space="preserve"> </w:t>
      </w:r>
      <w:r w:rsidR="004A7749" w:rsidRPr="0001730E">
        <w:rPr>
          <w:rFonts w:ascii="Arial" w:eastAsia="Arial" w:hAnsi="Arial" w:cs="Arial"/>
          <w:sz w:val="22"/>
          <w:szCs w:val="22"/>
          <w:lang w:val="en-US"/>
        </w:rPr>
        <w:t xml:space="preserve">malignant </w:t>
      </w:r>
      <w:r w:rsidR="00661DAA" w:rsidRPr="0001730E">
        <w:rPr>
          <w:rFonts w:ascii="Arial" w:eastAsia="Arial" w:hAnsi="Arial" w:cs="Arial"/>
          <w:sz w:val="22"/>
          <w:szCs w:val="22"/>
          <w:lang w:val="en-US"/>
        </w:rPr>
        <w:t>(</w:t>
      </w:r>
      <w:r w:rsidR="00661DAA" w:rsidRPr="0001730E">
        <w:rPr>
          <w:rFonts w:ascii="Arial" w:hAnsi="Arial" w:cs="Arial"/>
          <w:sz w:val="22"/>
          <w:szCs w:val="22"/>
          <w:lang w:val="en-US"/>
        </w:rPr>
        <w:t>I</w:t>
      </w:r>
      <w:r w:rsidR="008A0871" w:rsidRPr="0001730E">
        <w:rPr>
          <w:rFonts w:ascii="Arial" w:hAnsi="Arial" w:cs="Arial"/>
          <w:sz w:val="22"/>
          <w:szCs w:val="22"/>
          <w:vertAlign w:val="superscript"/>
          <w:lang w:val="en-US"/>
        </w:rPr>
        <w:t xml:space="preserve">2 </w:t>
      </w:r>
      <w:r w:rsidR="008A0871" w:rsidRPr="0001730E">
        <w:rPr>
          <w:rFonts w:ascii="Arial" w:eastAsia="Arial" w:hAnsi="Arial" w:cs="Arial"/>
          <w:sz w:val="22"/>
          <w:szCs w:val="22"/>
          <w:lang w:val="en-US"/>
        </w:rPr>
        <w:t>=</w:t>
      </w:r>
      <w:r w:rsidR="00661DAA" w:rsidRPr="0001730E">
        <w:rPr>
          <w:rFonts w:ascii="Arial" w:eastAsia="Arial" w:hAnsi="Arial" w:cs="Arial"/>
          <w:sz w:val="22"/>
          <w:szCs w:val="22"/>
          <w:lang w:val="en-US"/>
        </w:rPr>
        <w:t xml:space="preserve"> 91%, p &lt; 0.01) and benign (</w:t>
      </w:r>
      <w:r w:rsidR="00661DAA" w:rsidRPr="0001730E">
        <w:rPr>
          <w:rFonts w:ascii="Arial" w:hAnsi="Arial" w:cs="Arial"/>
          <w:sz w:val="22"/>
          <w:szCs w:val="22"/>
          <w:lang w:val="en-US"/>
        </w:rPr>
        <w:t>I</w:t>
      </w:r>
      <w:r w:rsidR="008A0871" w:rsidRPr="0001730E">
        <w:rPr>
          <w:rFonts w:ascii="Arial" w:hAnsi="Arial" w:cs="Arial"/>
          <w:sz w:val="22"/>
          <w:szCs w:val="22"/>
          <w:vertAlign w:val="superscript"/>
          <w:lang w:val="en-US"/>
        </w:rPr>
        <w:t xml:space="preserve">2 </w:t>
      </w:r>
      <w:r w:rsidR="008A0871" w:rsidRPr="0001730E">
        <w:rPr>
          <w:rFonts w:ascii="Arial" w:eastAsia="Arial" w:hAnsi="Arial" w:cs="Arial"/>
          <w:sz w:val="22"/>
          <w:szCs w:val="22"/>
          <w:lang w:val="en-US"/>
        </w:rPr>
        <w:t>=</w:t>
      </w:r>
      <w:r w:rsidR="00661DAA" w:rsidRPr="0001730E">
        <w:rPr>
          <w:rFonts w:ascii="Arial" w:eastAsia="Arial" w:hAnsi="Arial" w:cs="Arial"/>
          <w:sz w:val="22"/>
          <w:szCs w:val="22"/>
          <w:lang w:val="en-US"/>
        </w:rPr>
        <w:t xml:space="preserve"> 74%, </w:t>
      </w:r>
      <w:r w:rsidR="00661DAA" w:rsidRPr="0001730E">
        <w:rPr>
          <w:rFonts w:ascii="Arial" w:hAnsi="Arial" w:cs="Arial"/>
          <w:sz w:val="22"/>
          <w:szCs w:val="22"/>
          <w:lang w:val="en-US"/>
        </w:rPr>
        <w:t>p &lt; 0.01</w:t>
      </w:r>
      <w:r w:rsidR="00661DAA" w:rsidRPr="0001730E">
        <w:rPr>
          <w:rFonts w:ascii="Arial" w:eastAsia="Arial" w:hAnsi="Arial" w:cs="Arial"/>
          <w:sz w:val="22"/>
          <w:szCs w:val="22"/>
          <w:lang w:val="en-US"/>
        </w:rPr>
        <w:t>) cases</w:t>
      </w:r>
      <w:r w:rsidR="004A7749" w:rsidRPr="0001730E">
        <w:rPr>
          <w:rFonts w:ascii="Arial" w:eastAsia="Arial" w:hAnsi="Arial" w:cs="Arial"/>
          <w:sz w:val="22"/>
          <w:szCs w:val="22"/>
          <w:lang w:val="en-US"/>
        </w:rPr>
        <w:t>.</w:t>
      </w:r>
    </w:p>
    <w:p w14:paraId="1AE22ED4" w14:textId="057298B7" w:rsidR="009D51EB" w:rsidRPr="0001730E" w:rsidRDefault="009D51EB" w:rsidP="00AC725D">
      <w:pPr>
        <w:spacing w:line="360" w:lineRule="auto"/>
        <w:contextualSpacing/>
        <w:jc w:val="both"/>
        <w:rPr>
          <w:rFonts w:ascii="Arial" w:eastAsia="Arial" w:hAnsi="Arial" w:cs="Arial"/>
          <w:sz w:val="22"/>
          <w:szCs w:val="22"/>
          <w:lang w:val="en-US"/>
        </w:rPr>
      </w:pPr>
    </w:p>
    <w:p w14:paraId="18596512" w14:textId="77777777" w:rsidR="00B97C1C" w:rsidRPr="0001730E" w:rsidRDefault="00B97C1C" w:rsidP="00AC725D">
      <w:pPr>
        <w:spacing w:line="360" w:lineRule="auto"/>
        <w:contextualSpacing/>
        <w:jc w:val="both"/>
        <w:rPr>
          <w:rFonts w:ascii="Arial" w:eastAsia="Arial" w:hAnsi="Arial" w:cs="Arial"/>
          <w:sz w:val="22"/>
          <w:szCs w:val="22"/>
          <w:lang w:val="en-US"/>
        </w:rPr>
      </w:pPr>
    </w:p>
    <w:p w14:paraId="5276A42F" w14:textId="77777777" w:rsidR="000D5786" w:rsidRPr="0001730E" w:rsidRDefault="00661DAA" w:rsidP="00AC725D">
      <w:pPr>
        <w:pStyle w:val="berschrift1"/>
        <w:spacing w:before="0" w:after="0" w:line="360" w:lineRule="auto"/>
        <w:jc w:val="both"/>
        <w:rPr>
          <w:rFonts w:cs="Arial"/>
          <w:sz w:val="22"/>
          <w:szCs w:val="22"/>
          <w:lang w:val="en-US"/>
        </w:rPr>
      </w:pPr>
      <w:r w:rsidRPr="0001730E">
        <w:rPr>
          <w:rFonts w:cs="Arial"/>
          <w:sz w:val="22"/>
          <w:szCs w:val="22"/>
          <w:lang w:val="en-US"/>
        </w:rPr>
        <w:t>D</w:t>
      </w:r>
      <w:r w:rsidR="00742D67" w:rsidRPr="0001730E">
        <w:rPr>
          <w:rFonts w:cs="Arial"/>
          <w:sz w:val="22"/>
          <w:szCs w:val="22"/>
          <w:lang w:val="en-US"/>
        </w:rPr>
        <w:t>iscussion</w:t>
      </w:r>
    </w:p>
    <w:p w14:paraId="085962F8" w14:textId="0C7A8C0A" w:rsidR="00AF1E5F" w:rsidRPr="0001730E" w:rsidRDefault="00AF1E5F" w:rsidP="00AC725D">
      <w:pPr>
        <w:spacing w:line="360" w:lineRule="auto"/>
        <w:contextualSpacing/>
        <w:jc w:val="both"/>
        <w:rPr>
          <w:rFonts w:ascii="Arial" w:eastAsia="Times" w:hAnsi="Arial" w:cs="Arial"/>
          <w:sz w:val="22"/>
          <w:szCs w:val="22"/>
          <w:lang w:val="en-US"/>
        </w:rPr>
      </w:pPr>
      <w:r w:rsidRPr="0001730E">
        <w:rPr>
          <w:rFonts w:ascii="Arial" w:eastAsia="Times" w:hAnsi="Arial" w:cs="Arial"/>
          <w:sz w:val="22"/>
          <w:szCs w:val="22"/>
          <w:lang w:val="en-US"/>
        </w:rPr>
        <w:t>The aim of this systematic review and meta-analysis was to analy</w:t>
      </w:r>
      <w:r w:rsidR="00287C35" w:rsidRPr="0001730E">
        <w:rPr>
          <w:rFonts w:ascii="Arial" w:eastAsia="Times" w:hAnsi="Arial" w:cs="Arial"/>
          <w:sz w:val="22"/>
          <w:szCs w:val="22"/>
          <w:lang w:val="en-US"/>
        </w:rPr>
        <w:t>z</w:t>
      </w:r>
      <w:r w:rsidRPr="0001730E">
        <w:rPr>
          <w:rFonts w:ascii="Arial" w:eastAsia="Times" w:hAnsi="Arial" w:cs="Arial"/>
          <w:sz w:val="22"/>
          <w:szCs w:val="22"/>
          <w:lang w:val="en-US"/>
        </w:rPr>
        <w:t>e the prevalence of gonadotoxicity after HSCT oncological treatment in patients with a history of both benign and malignant h</w:t>
      </w:r>
      <w:r w:rsidR="008C5015" w:rsidRPr="0001730E">
        <w:rPr>
          <w:rFonts w:ascii="Arial" w:eastAsia="Times" w:hAnsi="Arial" w:cs="Arial"/>
          <w:sz w:val="22"/>
          <w:szCs w:val="22"/>
          <w:lang w:val="en-US"/>
        </w:rPr>
        <w:t>a</w:t>
      </w:r>
      <w:r w:rsidRPr="0001730E">
        <w:rPr>
          <w:rFonts w:ascii="Arial" w:eastAsia="Times" w:hAnsi="Arial" w:cs="Arial"/>
          <w:sz w:val="22"/>
          <w:szCs w:val="22"/>
          <w:lang w:val="en-US"/>
        </w:rPr>
        <w:t>ematologic diseases</w:t>
      </w:r>
      <w:r w:rsidR="00336B12" w:rsidRPr="0001730E">
        <w:rPr>
          <w:rFonts w:ascii="Arial" w:eastAsia="Times" w:hAnsi="Arial" w:cs="Arial"/>
          <w:sz w:val="22"/>
          <w:szCs w:val="22"/>
          <w:lang w:val="en-US"/>
        </w:rPr>
        <w:t xml:space="preserve"> </w:t>
      </w:r>
      <w:r w:rsidRPr="0001730E">
        <w:rPr>
          <w:rFonts w:ascii="Arial" w:eastAsia="Times" w:hAnsi="Arial" w:cs="Arial"/>
          <w:sz w:val="22"/>
          <w:szCs w:val="22"/>
          <w:lang w:val="en-US"/>
        </w:rPr>
        <w:t>to improve fertility counse</w:t>
      </w:r>
      <w:r w:rsidR="00316DAB" w:rsidRPr="0001730E">
        <w:rPr>
          <w:rFonts w:ascii="Arial" w:eastAsia="Times" w:hAnsi="Arial" w:cs="Arial"/>
          <w:sz w:val="22"/>
          <w:szCs w:val="22"/>
          <w:lang w:val="en-US"/>
        </w:rPr>
        <w:t>l</w:t>
      </w:r>
      <w:r w:rsidRPr="0001730E">
        <w:rPr>
          <w:rFonts w:ascii="Arial" w:eastAsia="Times" w:hAnsi="Arial" w:cs="Arial"/>
          <w:sz w:val="22"/>
          <w:szCs w:val="22"/>
          <w:lang w:val="en-US"/>
        </w:rPr>
        <w:t>ling</w:t>
      </w:r>
      <w:r w:rsidR="00336B12" w:rsidRPr="0001730E">
        <w:rPr>
          <w:rFonts w:ascii="Arial" w:eastAsia="Times" w:hAnsi="Arial" w:cs="Arial"/>
          <w:sz w:val="22"/>
          <w:szCs w:val="22"/>
          <w:lang w:val="en-US"/>
        </w:rPr>
        <w:t xml:space="preserve">. </w:t>
      </w:r>
      <w:r w:rsidRPr="0001730E">
        <w:rPr>
          <w:rFonts w:ascii="Arial" w:eastAsia="Times" w:hAnsi="Arial" w:cs="Arial"/>
          <w:sz w:val="22"/>
          <w:szCs w:val="22"/>
          <w:lang w:val="en-US"/>
        </w:rPr>
        <w:t xml:space="preserve">To the best of our knowledge, </w:t>
      </w:r>
      <w:r w:rsidR="009D51EB" w:rsidRPr="0001730E">
        <w:rPr>
          <w:rFonts w:ascii="Arial" w:eastAsia="Times" w:hAnsi="Arial" w:cs="Arial"/>
          <w:sz w:val="22"/>
          <w:szCs w:val="22"/>
          <w:lang w:val="en-US"/>
        </w:rPr>
        <w:t xml:space="preserve">it </w:t>
      </w:r>
      <w:r w:rsidRPr="0001730E">
        <w:rPr>
          <w:rFonts w:ascii="Arial" w:eastAsia="Times" w:hAnsi="Arial" w:cs="Arial"/>
          <w:sz w:val="22"/>
          <w:szCs w:val="22"/>
          <w:lang w:val="en-US"/>
        </w:rPr>
        <w:t xml:space="preserve">is the first systematic review </w:t>
      </w:r>
      <w:r w:rsidR="00316DAB" w:rsidRPr="0001730E">
        <w:rPr>
          <w:rFonts w:ascii="Arial" w:eastAsia="Times" w:hAnsi="Arial" w:cs="Arial"/>
          <w:sz w:val="22"/>
          <w:szCs w:val="22"/>
          <w:lang w:val="en-US"/>
        </w:rPr>
        <w:t xml:space="preserve">and meta-analysis </w:t>
      </w:r>
      <w:r w:rsidRPr="0001730E">
        <w:rPr>
          <w:rFonts w:ascii="Arial" w:eastAsia="Times" w:hAnsi="Arial" w:cs="Arial"/>
          <w:sz w:val="22"/>
          <w:szCs w:val="22"/>
          <w:lang w:val="en-US"/>
        </w:rPr>
        <w:t xml:space="preserve">of </w:t>
      </w:r>
      <w:r w:rsidR="00316DAB" w:rsidRPr="0001730E">
        <w:rPr>
          <w:rFonts w:ascii="Arial" w:eastAsia="Times" w:hAnsi="Arial" w:cs="Arial"/>
          <w:sz w:val="22"/>
          <w:szCs w:val="22"/>
          <w:lang w:val="en-US"/>
        </w:rPr>
        <w:t>joint prevalence of infertility after a multimodal set of oncological treatments</w:t>
      </w:r>
      <w:r w:rsidR="005C7E3F" w:rsidRPr="0001730E">
        <w:rPr>
          <w:rFonts w:ascii="Arial" w:eastAsia="Times" w:hAnsi="Arial" w:cs="Arial"/>
          <w:sz w:val="22"/>
          <w:szCs w:val="22"/>
          <w:lang w:val="en-US"/>
        </w:rPr>
        <w:t xml:space="preserve">. </w:t>
      </w:r>
    </w:p>
    <w:p w14:paraId="238D421D" w14:textId="0A178141" w:rsidR="000D5786" w:rsidRPr="0001730E" w:rsidRDefault="0066668F"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Our review revealed the following important</w:t>
      </w:r>
      <w:r w:rsidR="00316DAB" w:rsidRPr="0001730E">
        <w:rPr>
          <w:rFonts w:ascii="Arial" w:hAnsi="Arial" w:cs="Arial"/>
          <w:sz w:val="22"/>
          <w:szCs w:val="22"/>
          <w:lang w:val="en-US"/>
        </w:rPr>
        <w:t xml:space="preserve"> findings</w:t>
      </w:r>
      <w:r w:rsidRPr="0001730E">
        <w:rPr>
          <w:rFonts w:ascii="Arial" w:hAnsi="Arial" w:cs="Arial"/>
          <w:sz w:val="22"/>
          <w:szCs w:val="22"/>
          <w:lang w:val="en-US"/>
        </w:rPr>
        <w:t>: First</w:t>
      </w:r>
      <w:r w:rsidR="005C7E3F" w:rsidRPr="0001730E">
        <w:rPr>
          <w:rFonts w:ascii="Arial" w:hAnsi="Arial" w:cs="Arial"/>
          <w:sz w:val="22"/>
          <w:szCs w:val="22"/>
          <w:lang w:val="en-US"/>
        </w:rPr>
        <w:t>, the</w:t>
      </w:r>
      <w:r w:rsidR="00336B12" w:rsidRPr="0001730E">
        <w:rPr>
          <w:rFonts w:ascii="Arial" w:hAnsi="Arial" w:cs="Arial"/>
          <w:sz w:val="22"/>
          <w:szCs w:val="22"/>
          <w:lang w:val="en-US"/>
        </w:rPr>
        <w:t xml:space="preserve"> overall pooled prevalence of gonadal toxicity in the general population of cancer survivors who had previously undergone HSCT treatment </w:t>
      </w:r>
      <w:r w:rsidR="00336B12" w:rsidRPr="0001730E">
        <w:rPr>
          <w:rFonts w:ascii="Arial" w:eastAsia="MS Mincho" w:hAnsi="Arial" w:cs="Arial"/>
          <w:sz w:val="22"/>
          <w:szCs w:val="22"/>
          <w:lang w:val="en-US"/>
        </w:rPr>
        <w:t>was</w:t>
      </w:r>
      <w:r w:rsidR="00316DAB" w:rsidRPr="0001730E">
        <w:rPr>
          <w:rFonts w:ascii="Arial" w:eastAsia="MS Mincho" w:hAnsi="Arial" w:cs="Arial"/>
          <w:sz w:val="22"/>
          <w:szCs w:val="22"/>
          <w:lang w:val="en-US"/>
        </w:rPr>
        <w:t xml:space="preserve"> very</w:t>
      </w:r>
      <w:r w:rsidR="005C7E3F" w:rsidRPr="0001730E">
        <w:rPr>
          <w:rFonts w:ascii="Arial" w:eastAsia="MS Mincho" w:hAnsi="Arial" w:cs="Arial"/>
          <w:sz w:val="22"/>
          <w:szCs w:val="22"/>
          <w:lang w:val="en-US"/>
        </w:rPr>
        <w:t xml:space="preserve"> </w:t>
      </w:r>
      <w:r w:rsidR="00336B12" w:rsidRPr="0001730E">
        <w:rPr>
          <w:rFonts w:ascii="Arial" w:eastAsia="MS Mincho" w:hAnsi="Arial" w:cs="Arial"/>
          <w:sz w:val="22"/>
          <w:szCs w:val="22"/>
          <w:lang w:val="en-US"/>
        </w:rPr>
        <w:t xml:space="preserve">high for women (64%; CI 95%: 58–70%) and moderately high for men (39%; CI 95%: 31–47%). </w:t>
      </w:r>
      <w:r w:rsidR="00336B12" w:rsidRPr="0001730E">
        <w:rPr>
          <w:rFonts w:ascii="Arial" w:hAnsi="Arial" w:cs="Arial"/>
          <w:sz w:val="22"/>
          <w:szCs w:val="22"/>
          <w:lang w:val="en-US"/>
        </w:rPr>
        <w:t xml:space="preserve">Second, we observed a high prevalence of infertility </w:t>
      </w:r>
      <w:r w:rsidR="00336B12" w:rsidRPr="0001730E">
        <w:rPr>
          <w:rFonts w:ascii="Arial" w:eastAsia="Arial" w:hAnsi="Arial" w:cs="Arial"/>
          <w:sz w:val="22"/>
          <w:szCs w:val="22"/>
          <w:lang w:val="en-US"/>
        </w:rPr>
        <w:t xml:space="preserve">in women </w:t>
      </w:r>
      <w:r w:rsidR="00316DAB" w:rsidRPr="0001730E">
        <w:rPr>
          <w:rFonts w:ascii="Arial" w:eastAsia="Arial" w:hAnsi="Arial" w:cs="Arial"/>
          <w:sz w:val="22"/>
          <w:szCs w:val="22"/>
          <w:lang w:val="en-US"/>
        </w:rPr>
        <w:t xml:space="preserve">both </w:t>
      </w:r>
      <w:r w:rsidR="00336B12" w:rsidRPr="0001730E">
        <w:rPr>
          <w:rFonts w:ascii="Arial" w:eastAsia="Arial" w:hAnsi="Arial" w:cs="Arial"/>
          <w:sz w:val="22"/>
          <w:szCs w:val="22"/>
          <w:lang w:val="en-US"/>
        </w:rPr>
        <w:t>with malignant (65%; 95% CI: 0.58</w:t>
      </w:r>
      <w:r w:rsidR="00336B12" w:rsidRPr="0001730E">
        <w:rPr>
          <w:rFonts w:ascii="Arial" w:eastAsia="MS Mincho" w:hAnsi="Arial" w:cs="Arial"/>
          <w:sz w:val="22"/>
          <w:szCs w:val="22"/>
          <w:lang w:val="en-US"/>
        </w:rPr>
        <w:t>–</w:t>
      </w:r>
      <w:r w:rsidR="00336B12" w:rsidRPr="0001730E">
        <w:rPr>
          <w:rFonts w:ascii="Arial" w:eastAsia="Arial" w:hAnsi="Arial" w:cs="Arial"/>
          <w:sz w:val="22"/>
          <w:szCs w:val="22"/>
          <w:lang w:val="en-US"/>
        </w:rPr>
        <w:t>0.71) and benign diseases (61%; 95% CI: 0.48</w:t>
      </w:r>
      <w:r w:rsidR="00336B12" w:rsidRPr="0001730E">
        <w:rPr>
          <w:rFonts w:ascii="Arial" w:eastAsia="MS Mincho" w:hAnsi="Arial" w:cs="Arial"/>
          <w:sz w:val="22"/>
          <w:szCs w:val="22"/>
          <w:lang w:val="en-US"/>
        </w:rPr>
        <w:t>–</w:t>
      </w:r>
      <w:r w:rsidR="00336B12" w:rsidRPr="0001730E">
        <w:rPr>
          <w:rFonts w:ascii="Arial" w:eastAsia="Arial" w:hAnsi="Arial" w:cs="Arial"/>
          <w:sz w:val="22"/>
          <w:szCs w:val="22"/>
          <w:lang w:val="en-US"/>
        </w:rPr>
        <w:t>0.73).</w:t>
      </w:r>
      <w:r w:rsidR="00316DAB" w:rsidRPr="0001730E">
        <w:rPr>
          <w:rFonts w:ascii="Arial" w:eastAsia="Arial" w:hAnsi="Arial" w:cs="Arial"/>
          <w:sz w:val="22"/>
          <w:szCs w:val="22"/>
          <w:lang w:val="en-US"/>
        </w:rPr>
        <w:t xml:space="preserve">The prevalence of infertility in males with malignant diseases was 41% (95% CI: 0.32–0.51), while the corresponding prevalence in males with benign diseases was 31% (95% CI: 0.19–0.46). </w:t>
      </w:r>
      <w:r w:rsidR="00C9533D" w:rsidRPr="0001730E">
        <w:rPr>
          <w:rFonts w:ascii="Arial" w:hAnsi="Arial" w:cs="Arial"/>
          <w:sz w:val="22"/>
          <w:szCs w:val="22"/>
          <w:lang w:val="en-US"/>
        </w:rPr>
        <w:t>Third, the prevalence of gonadal toxicity is associated with busulfan chemotherapy and/or high-dose cyclophosphamide based on the results of the literature review.</w:t>
      </w:r>
    </w:p>
    <w:p w14:paraId="445F2DB6" w14:textId="6E2DDAA5" w:rsidR="00336B12" w:rsidRPr="0001730E" w:rsidRDefault="00E21CD3"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In our review</w:t>
      </w:r>
      <w:r w:rsidR="00316DAB" w:rsidRPr="0001730E">
        <w:rPr>
          <w:rFonts w:ascii="Arial" w:hAnsi="Arial" w:cs="Arial"/>
          <w:sz w:val="22"/>
          <w:szCs w:val="22"/>
          <w:lang w:val="en-US"/>
        </w:rPr>
        <w:t>,</w:t>
      </w:r>
      <w:r w:rsidRPr="0001730E">
        <w:rPr>
          <w:rFonts w:ascii="Arial" w:hAnsi="Arial" w:cs="Arial"/>
          <w:sz w:val="22"/>
          <w:szCs w:val="22"/>
          <w:lang w:val="en-US"/>
        </w:rPr>
        <w:t xml:space="preserve"> we discovered six retrospective </w:t>
      </w:r>
      <w:r w:rsidR="00DB67CA" w:rsidRPr="0001730E">
        <w:rPr>
          <w:rFonts w:ascii="Arial" w:hAnsi="Arial" w:cs="Arial"/>
          <w:sz w:val="22"/>
          <w:szCs w:val="22"/>
          <w:lang w:val="en-US"/>
        </w:rPr>
        <w:t>studies</w:t>
      </w:r>
      <w:r w:rsidR="00953DCD" w:rsidRPr="0001730E">
        <w:rPr>
          <w:rFonts w:ascii="Arial" w:hAnsi="Arial" w:cs="Arial"/>
          <w:sz w:val="22"/>
          <w:szCs w:val="22"/>
          <w:lang w:val="en-US"/>
        </w:rPr>
        <w:fldChar w:fldCharType="begin"/>
      </w:r>
      <w:r w:rsidR="00953DCD" w:rsidRPr="0001730E">
        <w:rPr>
          <w:rFonts w:ascii="Arial" w:hAnsi="Arial" w:cs="Arial"/>
          <w:sz w:val="22"/>
          <w:szCs w:val="22"/>
          <w:lang w:val="en-US"/>
        </w:rPr>
        <w:instrText xml:space="preserve"> ADDIN ZOTERO_TEMP </w:instrText>
      </w:r>
      <w:r w:rsidR="00953DCD" w:rsidRPr="0001730E">
        <w:rPr>
          <w:rFonts w:ascii="Arial" w:hAnsi="Arial" w:cs="Arial"/>
          <w:sz w:val="22"/>
          <w:szCs w:val="22"/>
          <w:lang w:val="en-US"/>
        </w:rPr>
        <w:fldChar w:fldCharType="separate"/>
      </w:r>
      <w:r w:rsidR="00953DCD" w:rsidRPr="0001730E">
        <w:rPr>
          <w:rFonts w:ascii="Arial" w:hAnsi="Arial" w:cs="Arial"/>
          <w:noProof/>
          <w:sz w:val="22"/>
          <w:szCs w:val="22"/>
          <w:lang w:val="en-US"/>
        </w:rPr>
        <w:t xml:space="preserve"> </w:t>
      </w:r>
      <w:r w:rsidR="00953DCD" w:rsidRPr="0001730E">
        <w:rPr>
          <w:rFonts w:ascii="Arial" w:hAnsi="Arial" w:cs="Arial"/>
          <w:sz w:val="22"/>
          <w:szCs w:val="22"/>
          <w:lang w:val="en-US"/>
        </w:rPr>
        <w:fldChar w:fldCharType="end"/>
      </w:r>
      <w:r w:rsidR="007756A9" w:rsidRPr="0001730E">
        <w:rPr>
          <w:rFonts w:ascii="Arial" w:hAnsi="Arial" w:cs="Arial"/>
          <w:sz w:val="22"/>
          <w:szCs w:val="22"/>
          <w:lang w:val="en-US"/>
        </w:rPr>
        <w:t>of good quality</w:t>
      </w:r>
      <w:r w:rsidR="00336B12" w:rsidRPr="0001730E">
        <w:rPr>
          <w:rFonts w:ascii="Arial" w:hAnsi="Arial" w:cs="Arial"/>
          <w:sz w:val="22"/>
          <w:szCs w:val="22"/>
          <w:lang w:val="en-US"/>
        </w:rPr>
        <w:t xml:space="preserve"> </w:t>
      </w:r>
      <w:r w:rsidR="00336B12" w:rsidRPr="0001730E">
        <w:rPr>
          <w:rFonts w:ascii="Arial" w:hAnsi="Arial" w:cs="Arial"/>
          <w:sz w:val="22"/>
          <w:szCs w:val="22"/>
          <w:lang w:val="en-US"/>
        </w:rPr>
        <w:fldChar w:fldCharType="begin"/>
      </w:r>
      <w:r w:rsidR="00336B12" w:rsidRPr="0001730E">
        <w:rPr>
          <w:rFonts w:ascii="Arial" w:hAnsi="Arial" w:cs="Arial"/>
          <w:sz w:val="22"/>
          <w:szCs w:val="22"/>
          <w:lang w:val="en-US"/>
        </w:rPr>
        <w:instrText xml:space="preserve"> ADDIN ZOTERO_TEMP </w:instrText>
      </w:r>
      <w:r w:rsidR="00336B12" w:rsidRPr="0001730E">
        <w:rPr>
          <w:rFonts w:ascii="Arial" w:hAnsi="Arial" w:cs="Arial"/>
          <w:sz w:val="22"/>
          <w:szCs w:val="22"/>
          <w:lang w:val="en-US"/>
        </w:rPr>
        <w:fldChar w:fldCharType="separate"/>
      </w:r>
      <w:r w:rsidR="00336B12" w:rsidRPr="0001730E">
        <w:rPr>
          <w:rFonts w:ascii="Arial" w:hAnsi="Arial" w:cs="Arial"/>
          <w:noProof/>
          <w:sz w:val="22"/>
          <w:szCs w:val="22"/>
          <w:lang w:val="en-US"/>
        </w:rPr>
        <w:t xml:space="preserve"> </w:t>
      </w:r>
      <w:r w:rsidR="00336B12" w:rsidRPr="0001730E">
        <w:rPr>
          <w:rFonts w:ascii="Arial" w:hAnsi="Arial" w:cs="Arial"/>
          <w:sz w:val="22"/>
          <w:szCs w:val="22"/>
          <w:lang w:val="en-US"/>
        </w:rPr>
        <w:fldChar w:fldCharType="end"/>
      </w:r>
      <w:r w:rsidR="00336B1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{"citationID":"a9jne4kmln","properties":{"formattedCitation":"\\super 30\\uc0\\u8211{}32,42\\uc0\\u8211{}44\\nosupersub{}","plainCitation":"30–32,42–44","noteIndex":0},"citationItems":[{"id":4636,"uris":["http://zotero.org/users/6820993/items/AUNAHPC3"],"itemData":{"id":4636,"type":"article-journal","container-title":"Bone Marrow Transplantation","DOI":"10.1038/bmt.2011.78","ISSN":"0268-3369, 1476-5365","issue":"2","journalAbbreviation":"Bone Marrow Transplant","language":"en","page":"271-276","source":"DOI.org (Crossref)","title":"Fertility after allogeneic haematopoietic stem cell transplantation in childhood and adolescence","URL":"https://www.nature.com/articles/bmt201178","volume":"47","author":[{"family":"Borgmann-Staudt","given":"A"},{"family":"Rendtorff","given":"R"},{"family":"Reinmuth","given":"S"},{"family":"Hohmann","given":"C"},{"family":"Keil","given":"T"},{"family":"Schuster","given":"F R"},{"family":"Holter","given":"W"},{"family":"Ehlert","given":"K"},{"family":"Keslova","given":"P"},{"family":"Lawitschka","given":"A"},{"family":"Jarisch","given":"A"},{"family":"Strauss","given":"G"}],"accessed":{"date-parts":[["2024",5,14]]},"issued":{"date-parts":[["2012",2]]}}},{"id":1454,"uris":["http://zotero.org/users/6820993/items/EXXL8P9R"],"itemData":{"id":1454,"type":"article-journal","abstract":"This study focuses on the effect of chemotherapy on endocrinopathies and the metabolic syndrome in adult survivors of childhood acute myeloid leukemia (AML). Endocrine function and metabolic syndrome were evaluated in 12 AML survivors, treated with chemotherapy, and in 9 survivors of myeloid leukemias treated with stem cell transplantation (SCT), after a median follow-up time of 20 years (range 9-31). In survivors treated with chemotherapy, no endocrinopathies or metabolic syndrome were present, although AMH and Inhibin B levels tended to be lower than in controls. In SCT survivors, pituitary deficiencies and metabolic syndrome were more frequent. Copyright © 2012 Elsevier Ltd. All rights reserved.","archive":"Medline","container-title":"Leukemia research","DOI":"10.1016/j.leukres.2012.12.008","ISSN":"1873-5835 0145-2126","issue":"4","note":"section: Blijdorp, Karin. Department of Pediatric Oncology/Hematology, Erasmus MC-Sophia Children's Hospital Rotterdam, Rotterdam, The Netherlands. k.blijdorp@erasmusmc.nl","page":"367-71","title":"Endocrine sequelae and metabolic syndrome in adult long-term survivors of childhood acute myeloid leukemia","URL":"http://ovidsp.ovid.com/ovidweb.cgi?T=JS&amp;PAGE=reference&amp;D=med10&amp;NEWS=N&amp;AN=23312900","volume":"37","author":[{"family":"Blijdorp","given":"Karin"},{"family":"Waas","given":"Marjolein","non-dropping-particle":"van"},{"family":"Lely","given":"Aart-Jan","non-dropping-particle":"van der"},{"family":"Pieters","given":"Rob"},{"family":"Heuvel-Eibrink","given":"Marry","non-dropping-particle":"van den"},{"family":"Neggers","given":"Sebastian"}],"issued":{"date-parts":[["2013"]]}}},{"id":2097,"uris":["http://zotero.org/users/6820993/items/ZCHZQ4TI"],"itemData":{"id":2097,"type":"article-journal","abstract":"Anticancer treatment can disturb gonadal function and deplete the primordial follicle pool, leading to premature menopause. We made a prospective analysis of serum hormone levels in young female cancer survivors who had been treated during childhood and adolescence. Serum anti-Mullerian hormone (AMH) as a marker of ovarian reserve, FSH, LH, and estradiol were measured in 33 women treated previously (6-11 years earlier) for Hodgkin Lymphoma, solid tumours, and after bone marrow transplantation, and in 34 healthy controls. The group of survivors was divided according to the risk of gonadotoxicity into the low risk and median risk group (LR+MR), and into the high risk (HR) group. The measurements were repeated after 5 years. In the HR group, AMH levels were significantly lower than in controls (p=0.001) and in the LR+MR group (p=0.006) at the time of the first examination fell progressively after 5 years (p=0.03), whereas elevated FSH values (p=0.053) increased (p=0.001). Unchanged LH values in the first measurement rose in the second one (p=0.001). In the LR+MR group, the levels of AMH and FSH were normal (compared to the control) at baseline, but after 5 years serum AMH decreased (p=0.027) and FSH increased (p=0.008). Our findings indicate that anticancer treatment during childhood and adolescence is associated with a serious, progressive risk of ovarian failure. It is necessary to inform female cancer survivors, especially the high risk patients, about the risk of premature menopause. Copyright © Georg Thieme Verlag KG Stuttgart . New York.","archive":"Medline","container-title":"Hormone and metabolic research = Hormon- und Stoffwechselforschung = Hormones et metabolisme","DOI":"10.1055/s-0033-1349854","ISSN":"1439-4286 0018-5043","issue":"11","note":"section: Krawczuk-Rybak, M. Department of Paediatric Oncology and Hematology, Medical University of Bialystok, Bialystok, Poland.","page":"813-9","title":"The progressive reduction in the ovarian reserve in young women after anticancer treatment","URL":"http://ovidsp.ovid.com/ovidweb.cgi?T=JS&amp;PAGE=reference&amp;D=med10&amp;NEWS=N&amp;AN=23950034","volume":"45","author":[{"family":"Krawczuk-Rybak","given":"M."},{"family":"Leszczynska","given":"E."},{"family":"Poznanska","given":"M."},{"family":"Zelazowska-Rutkowska","given":"B."},{"family":"Wysocka","given":"J."}],"issued":{"date-parts":[["2013"]]}}},{"id":1385,"uris":["http://zotero.org/users/6820993/items/EKBNV85L"],"itemData":{"id":1385,"type":"article-journal","abstract":"UNLABELLED: Pubertal development after total-body irradiation (TBI) was investigated in 40 children (21 boys) treated with allogeneic bone marrow transplantation (BMT) for haematological malignancies at a mean age of 11.3 years. The mean age at the last visit was 19.0 years. Twenty-five patients (15 boys) were prepubertal at BMT. Data on secondary sexual characteristics, the pituitary-gonadal axis and longitudinal growth were retrospectively collected from the medical records. In boys not receiving additional testicular irradiation (n = 19), penile growth and pubic hair development was normal and all had serum testosterone levels within the adult range. The majority of them, however, had incidental elevations of LH, suggesting minor Leydig cell damage. Testicular volume at last measurement was small (mean: 10.5 ml) and serum FSH levels were elevated in all boys, with normalisation in only one, suggesting severe impairment of reproductive gonadal function. Of the ten girls who received BMT before puberty, six had a spontaneous onset of puberty and menarche; the four other girls needed hormonal substitution therapy. Recovery of gonadal function after cessation of substitution was seen in one girl, who became pregnant but had a spontaneous abortion. Decrease in height SDS was seen in the majority of patients and was positively correlated with male gender and lower age at the time of BMT., CONCLUSION: Careful monitoring of both gonadal function and growth after bone marrow transplantation and total body irradiation is warranted in order to detect disturbances early and ensure normal pubertal development in children treated for haematological malignancies.","archive":"Medline","container-title":"European journal of pediatrics","ISSN":"0340-6199","issue":"1-2","note":"section: Bakker, B. Department of Paediatrics, Leiden University Medical Centre, The Netherlands. bbakker@kindjc.azl.nl","page":"31-7","title":"Pubertal development and growth after total-body irradiation and bone marrow transplantation for haematological malignancies","URL":"http://ovidsp.ovid.com/ovidweb.cgi?T=JS&amp;PAGE=reference&amp;D=med4&amp;NEWS=N&amp;AN=10653326","volume":"159","author":[{"family":"Bakker","given":"B."},{"family":"Massa","given":"G. G."},{"family":"Oostdijk","given":"W."},{"family":"Van Weel-Sipman","given":"M. H."},{"family":"Vossen","given":"J. M."},{"family":"Wit","given":"J. M."}],"issued":{"date-parts":[["2000"]]}}},{"id":2168,"uris":["http://zotero.org/users/6820993/items/SRZVVURB"],"itemData":{"id":2168,"type":"article-journal","abstract":"BACKGROUND: In female cancer survivors, the accelerated loss of primordial follicles as a result of gonadal damage may lead to premature ovarian failure (POF). However, the extent of the damage is unpredictable. Anti-Mullerian hormone (AMH) constitutes a sensitive marker of ovarian reserve. Serum AMH levels were measured to assess sub-clinical ovarian damage in patients treated with gonadotoxic therapy., METHODS: In 25 patients with haematological malignancies, serum AMH concentrations were measured prior to and after cancer therapy and were compared with normo-ovulatory controls., RESULTS: In all patients, AMH concentrations were lower than controls prior to treatment. Thirteen patients were treated with multi-drug chemotherapy. Although in most patients treated with chemotherapy menstrual cyclicity was restored, median serum AMH levels were lower than in controls. Twelve patients had stem cell transplantation (SCT) after total body irradiation. They all developed POF and their serum AMH concentrations were undetectable., CONCLUSIONS: Female cancer survivors treated with SCT all developed POF. Hence, in these patients fertility preservation should be considered. In patients treated with chemotherapy, ovarian reserve seems to be compromised as well.","archive":"Medline","container-title":"Human reproduction (Oxford, England)","DOI":"10.1093/humrep/dem392","ISSN":"1460-2350 0268-1161","issue":"3","note":"section: Lie Fong, S. Division of Reproductive Medicine, Department of Obstetrics and Gynaecology, Erasmus Medical Centre, Room Hs-422K, PO Box 2040, 3000 CA Rotterdam, the Netherlands. s.liefong@erasmusmc.nl","page":"674-8","title":"Anti-mullerian hormone as a marker of ovarian function in women after chemotherapy and radiotherapy for haematological malignancies","URL":"http://ovidsp.ovid.com/ovidweb.cgi?T=JS&amp;PAGE=reference&amp;D=med7&amp;NEWS=N&amp;AN=18216040","volume":"23","author":[{"family":"Lie Fong","given":"S."},{"family":"Lugtenburg","given":"P. J."},{"family":"Schipper","given":"I."},{"family":"Themmen","given":"A. P. N."},{"family":"Jong","given":"F. H.","non-dropping-particle":"de"},{"family":"Sonneveld","given":"P."},{"family":"Laven","given":"J. S. E."}],"issued":{"date-parts":[["2008"]]}}},{"id":3085,"uris":["http://zotero.org/users/6820993/items/KMXCUPCN"],"itemData":{"id":3085,"type":"article-journal","abstract":"BACKGROUND: Ovarian failure is a frequent complication occurring after haematopoietic stem cell transplantion (SCT), which is generally ascribed to radiation treatment and antiblastic alkylating agents., METHODS: Ovarian morphology and function were studied in reproductive age women 12-24 months after allogeneic SCT (n = 23) received from an HLA identical sibling, or autologous SCT (n = 22). Thirteen allo-transplanted women were suffering from chronic graft-versus-host disease (cGVHD)., RESULTS: Menstrual cycles recovered in two and four women in the allo- and auto-SCT groups respectively, being associated with younger age and longer period elapsed from transplant. There was no difference in previous use of alkylating agents between allo- and auto-transplantation, while corticosteroid treatment was longer and more recent in the allo-SCT group. Significantly higher gonadotrophin levels and lower estradiol were seen in the combined group of patients than in controls. In allo-transplanted women, androgens were also significantly lower than in controls. Ovarian and uterine volumes were lower in patients than in controls, and in the allo- than in the auto-transplanted women. Within the allo-SCT group, endocrine function and ovarian and uterine volumes were significantly lower in the patients suffering from cGVHD., CONCLUSIONS: Ovarian failure in SCT recipients is likely to be caused principally by myelo-ablative treatments, but the condition of gonadal and androgen insufficiency can be worsened by an altered immunomodulation in allogeneic setting.","archive":"Medline","container-title":"Human reproduction (Oxford, England)","ISSN":"0268-1161","issue":"7","note":"section: Tauchmanova, Libuse. Department of Molecular and Clinical Endocrinology and Oncology, Federico II University of Naples, via S.Pansini 5, 80131 Naples, Italy.","page":"1410-6","title":"Gonadal status in reproductive age women after haematopoietic stem cell transplantation for haematological malignancies","URL":"http://ovidsp.ovid.com/ovidweb.cgi?T=JS&amp;PAGE=reference&amp;D=med5&amp;NEWS=N&amp;AN=12832364","volume":"18","author":[{"family":"Tauchmanova","given":"Libuse"},{"family":"Selleri","given":"Carmine"},{"family":"De Rosa","given":"Gennaro"},{"family":"Esposito","given":"Mariarosaria"},{"family":"Orio","given":"Francesco","suffix":"Jr."},{"family":"Palomba","given":"Stefano"},{"family":"Bifulco","given":"Giuseppe"},{"family":"Nappi","given":"Carmine"},{"family":"Lombardi","given":"Gaetano"},{"family":"Rotoli","given":"Bruno"},{"family":"Colao","given":"Annamaria"}],"issued":{"date-parts":[["2003"]]}}}],"schema":"https://github.com/citation-style-language/schema/raw/master/csl-citation.json"} </w:instrText>
      </w:r>
      <w:r w:rsidR="00336B1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30–32,42–44</w:t>
      </w:r>
      <w:r w:rsidR="00336B12" w:rsidRPr="0001730E">
        <w:rPr>
          <w:rFonts w:ascii="Arial" w:hAnsi="Arial" w:cs="Arial"/>
          <w:sz w:val="22"/>
          <w:szCs w:val="22"/>
          <w:lang w:val="en-US"/>
        </w:rPr>
        <w:fldChar w:fldCharType="end"/>
      </w:r>
      <w:r w:rsidR="007756A9" w:rsidRPr="0001730E">
        <w:rPr>
          <w:rFonts w:ascii="Arial" w:hAnsi="Arial" w:cs="Arial"/>
          <w:sz w:val="22"/>
          <w:szCs w:val="22"/>
          <w:lang w:val="en-US"/>
        </w:rPr>
        <w:t xml:space="preserve">. </w:t>
      </w:r>
      <w:r w:rsidR="00336B12" w:rsidRPr="0001730E">
        <w:rPr>
          <w:rFonts w:ascii="Arial" w:hAnsi="Arial" w:cs="Arial"/>
          <w:sz w:val="22"/>
          <w:szCs w:val="22"/>
          <w:lang w:val="en-US"/>
        </w:rPr>
        <w:t xml:space="preserve">Due to the predominantly mixed therapy study cohorts (i.e., various combinations/doses of chemotherapy and total body irradiation (TBI), aggregated outcomes, and mixed-age populations), it was not possible to </w:t>
      </w:r>
      <w:r w:rsidR="00336B12" w:rsidRPr="0001730E">
        <w:rPr>
          <w:rFonts w:ascii="Arial" w:eastAsia="MS Mincho" w:hAnsi="Arial" w:cs="Arial"/>
          <w:sz w:val="22"/>
          <w:szCs w:val="22"/>
          <w:lang w:val="en-US"/>
        </w:rPr>
        <w:t xml:space="preserve">perform subgroup analyses </w:t>
      </w:r>
      <w:r w:rsidR="00336B12" w:rsidRPr="0001730E">
        <w:rPr>
          <w:rFonts w:ascii="Arial" w:hAnsi="Arial" w:cs="Arial"/>
          <w:sz w:val="22"/>
          <w:szCs w:val="22"/>
          <w:lang w:val="en-US"/>
        </w:rPr>
        <w:t xml:space="preserve">of the treatments that occurred in pre-and post-pubertal populations. </w:t>
      </w:r>
    </w:p>
    <w:p w14:paraId="180400C8" w14:textId="08271C67" w:rsidR="000D5786" w:rsidRPr="0001730E" w:rsidRDefault="00A80CAD" w:rsidP="00AC725D">
      <w:pPr>
        <w:pStyle w:val="StandardWeb"/>
        <w:spacing w:before="0" w:beforeAutospacing="0" w:after="0" w:afterAutospacing="0" w:line="360" w:lineRule="auto"/>
        <w:jc w:val="both"/>
        <w:rPr>
          <w:rFonts w:ascii="Arial" w:hAnsi="Arial" w:cs="Arial"/>
          <w:sz w:val="22"/>
          <w:szCs w:val="22"/>
          <w:lang w:val="en-US"/>
        </w:rPr>
      </w:pPr>
      <w:r w:rsidRPr="0001730E">
        <w:rPr>
          <w:rFonts w:ascii="Arial" w:eastAsia="Times" w:hAnsi="Arial" w:cs="Arial"/>
          <w:sz w:val="22"/>
          <w:szCs w:val="22"/>
          <w:lang w:val="en-US"/>
        </w:rPr>
        <w:t>Gonadal</w:t>
      </w:r>
      <w:r w:rsidR="0062554E" w:rsidRPr="0001730E">
        <w:rPr>
          <w:rFonts w:ascii="Arial" w:eastAsia="Times" w:hAnsi="Arial" w:cs="Arial"/>
          <w:sz w:val="22"/>
          <w:szCs w:val="22"/>
          <w:lang w:val="en-US"/>
        </w:rPr>
        <w:t xml:space="preserve"> failure is the most frequent endocrine complication of high-dose </w:t>
      </w:r>
      <w:r w:rsidRPr="0001730E">
        <w:rPr>
          <w:rFonts w:ascii="Arial" w:eastAsia="Times" w:hAnsi="Arial" w:cs="Arial"/>
          <w:sz w:val="22"/>
          <w:szCs w:val="22"/>
          <w:lang w:val="en-US"/>
        </w:rPr>
        <w:t xml:space="preserve">chemotherapy  and </w:t>
      </w:r>
      <w:r w:rsidR="0062554E" w:rsidRPr="0001730E">
        <w:rPr>
          <w:rFonts w:ascii="Arial" w:eastAsia="Times" w:hAnsi="Arial" w:cs="Arial"/>
          <w:sz w:val="22"/>
          <w:szCs w:val="22"/>
          <w:lang w:val="en-US"/>
        </w:rPr>
        <w:t>radiotherapy after HSCT</w:t>
      </w:r>
      <w:r w:rsidR="00F657E0" w:rsidRPr="0001730E">
        <w:rPr>
          <w:rFonts w:ascii="Arial" w:eastAsia="Times" w:hAnsi="Arial" w:cs="Arial"/>
          <w:sz w:val="22"/>
          <w:szCs w:val="22"/>
          <w:lang w:val="en-US"/>
        </w:rPr>
        <w:t xml:space="preserve">; </w:t>
      </w:r>
      <w:r w:rsidR="000F6329" w:rsidRPr="0001730E">
        <w:rPr>
          <w:rFonts w:ascii="Arial" w:eastAsia="Times" w:hAnsi="Arial" w:cs="Arial"/>
          <w:sz w:val="22"/>
          <w:szCs w:val="22"/>
          <w:lang w:val="en-US"/>
        </w:rPr>
        <w:t>r</w:t>
      </w:r>
      <w:r w:rsidRPr="0001730E">
        <w:rPr>
          <w:rFonts w:ascii="Arial" w:eastAsia="Times" w:hAnsi="Arial" w:cs="Arial"/>
          <w:sz w:val="22"/>
          <w:szCs w:val="22"/>
          <w:lang w:val="en-US"/>
        </w:rPr>
        <w:t xml:space="preserve">ecovery </w:t>
      </w:r>
      <w:r w:rsidR="00F657E0" w:rsidRPr="0001730E">
        <w:rPr>
          <w:rFonts w:ascii="Arial" w:eastAsia="Times" w:hAnsi="Arial" w:cs="Arial"/>
          <w:sz w:val="22"/>
          <w:szCs w:val="22"/>
          <w:lang w:val="en-US"/>
        </w:rPr>
        <w:t xml:space="preserve">is a </w:t>
      </w:r>
      <w:r w:rsidRPr="0001730E">
        <w:rPr>
          <w:rFonts w:ascii="Arial" w:eastAsia="Times" w:hAnsi="Arial" w:cs="Arial"/>
          <w:sz w:val="22"/>
          <w:szCs w:val="22"/>
          <w:lang w:val="en-US"/>
        </w:rPr>
        <w:t xml:space="preserve">rare </w:t>
      </w:r>
      <w:r w:rsidR="00F657E0" w:rsidRPr="0001730E">
        <w:rPr>
          <w:rFonts w:ascii="Arial" w:eastAsia="Times" w:hAnsi="Arial" w:cs="Arial"/>
          <w:sz w:val="22"/>
          <w:szCs w:val="22"/>
          <w:lang w:val="en-US"/>
        </w:rPr>
        <w:t xml:space="preserve">occurrence </w:t>
      </w:r>
      <w:r w:rsidR="00977BF2" w:rsidRPr="0001730E">
        <w:rPr>
          <w:rFonts w:ascii="Arial" w:eastAsia="Times" w:hAnsi="Arial" w:cs="Arial"/>
          <w:sz w:val="22"/>
          <w:szCs w:val="22"/>
          <w:lang w:val="en-US"/>
        </w:rPr>
        <w:fldChar w:fldCharType="begin"/>
      </w:r>
      <w:r w:rsidR="00BD42CA" w:rsidRPr="0001730E">
        <w:rPr>
          <w:rFonts w:ascii="Arial" w:eastAsia="Times" w:hAnsi="Arial" w:cs="Arial"/>
          <w:sz w:val="22"/>
          <w:szCs w:val="22"/>
          <w:lang w:val="en-US"/>
        </w:rPr>
        <w:instrText xml:space="preserve"> ADDIN ZOTERO_ITEM CSL_CITATION {"citationID":"AQsASV2L","properties":{"formattedCitation":"\\super 30\\uc0\\u8211{}32,42\\uc0\\u8211{}45\\nosupersub{}","plainCitation":"30–32,42–45","noteIndex":0},"citationItems":[{"id":3507,"uris":["http://zotero.org/users/6820993/items/7ZB2AM99"],"itemData":{"id":3507,"type":"article-journal","abstract":"Background: Endocrine organs are highly susceptible to effects of high-dose chemotherapy. The objective of the study was to evaluate endocrine and metabolic complications after hematopoietic stem cell transplantation (HSCT) in children. Method(s): The patients who underwent HSCT in our center from April 2010 to October 2014 with at least 1 year followup were analyzed retrospectively. Result(s): One-hundred children (M/F:59/41; mean age 8.9 7plusmn;4.8 years, mean follow-up time 3.4 +/-1.2 years) were included in the study. Female hypogonadism was the most common endocrine dysfunction (35.7%), followed by growth impairment (29.4%), malnutrition (27.4%), dyslipidemia (26%), low bone mineral density (BMD) (25%), hypothyroidism (13%) and insulin resistance (12%). Patients who underwent HSCT ?10 years of age were significantly at risk for hypogonadism, metabolic syndrome, growth impairment and malnutrition (p &lt;0.05). Conclusion(s): Endocrine or metabolic dysfunctions are more prevalent in children who are older than 10 years of age at HSCT. Children who underwent HSCT should be followed-up by a multidisciplinary team during puberty and adolescence.","archive":"Embase","archive_location":"616785650","container-title":"Journal of Pediatric Endocrinology and Metabolism","DOI":"10.1515/jpem-2016-0306","ISSN":"0334-018X 2191-0251","issue":"6","language":"English","page":"683-691","title":"Evaluation of endocrine &amp; metabolic dysfunctions after hematopoietic stem cell transplantation in children: A study from Turkey","URL":"http://www.reference-global.com/loi/jpem http://ovidsp.ovid.com/ovidweb.cgi?T=JS&amp;PAGE=reference&amp;D=emed18&amp;NEWS=N&amp;AN=616785650","volume":"30","author":[{"family":"Gokcebay","given":"D. G."},{"family":"Azik","given":"F."},{"family":"Bayram","given":"C."},{"family":"Erdem","given":"A. Y."},{"family":"Fettah","given":"A."},{"family":"Isik","given":"P."},{"family":"Yarali","given":"N."},{"family":"Demirel","given":"F."},{"family":"Tunc","given":"B."},{"family":"Ozbek","given":"N."}],"issued":{"date-parts":[["2017"]]}}},{"id":1385,"uris":["http://zotero.org/users/6820993/items/EKBNV85L"],"itemData":{"id":1385,"type":"article-journal","abstract":"UNLABELLED: Pubertal development after total-body irradiation (TBI) was investigated in 40 children (21 boys) treated with allogeneic bone marrow transplantation (BMT) for haematological malignancies at a mean age of 11.3 years. The mean age at the last visit was 19.0 years. Twenty-five patients (15 boys) were prepubertal at BMT. Data on secondary sexual characteristics, the pituitary-gonadal axis and longitudinal growth were retrospectively collected from the medical records. In boys not receiving additional testicular irradiation (n = 19), penile growth and pubic hair development was normal and all had serum testosterone levels within the adult range. The majority of them, however, had incidental elevations of LH, suggesting minor Leydig cell damage. Testicular volume at last measurement was small (mean: 10.5 ml) and serum FSH levels were elevated in all boys, with normalisation in only one, suggesting severe impairment of reproductive gonadal function. Of the ten girls who received BMT before puberty, six had a spontaneous onset of puberty and menarche; the four other girls needed hormonal substitution therapy. Recovery of gonadal function after cessation of substitution was seen in one girl, who became pregnant but had a spontaneous abortion. Decrease in height SDS was seen in the majority of patients and was positively correlated with male gender and lower age at the time of BMT., CONCLUSION: Careful monitoring of both gonadal function and growth after bone marrow transplantation and total body irradiation is warranted in order to detect disturbances early and ensure normal pubertal development in children treated for haematological malignancies.","archive":"Medline","container-title":"European journal of pediatrics","ISSN":"0340-6199","issue":"1-2","note":"section: Bakker, B. Department of Paediatrics, Leiden University Medical Centre, The Netherlands. bbakker@kindjc.azl.nl","page":"31-7","title":"Pubertal development and growth after total-body irradiation and bone marrow transplantation for haematological malignancies","URL":"http://ovidsp.ovid.com/ovidweb.cgi?T=JS&amp;PAGE=reference&amp;D=med4&amp;NEWS=N&amp;AN=10653326","volume":"159","author":[{"family":"Bakker","given":"B."},{"family":"Massa","given":"G. G."},{"family":"Oostdijk","given":"W."},{"family":"Van Weel-Sipman","given":"M. H."},{"family":"Vossen","given":"J. M."},{"family":"Wit","given":"J. M."}],"issued":{"date-parts":[["2000"]]}}},{"id":4636,"uris":["http://zotero.org/users/6820993/items/AUNAHPC3"],"itemData":{"id":4636,"type":"article-journal","container-title":"Bone Marrow Transplantation","DOI":"10.1038/bmt.2011.78","ISSN":"0268-3369, 1476-5365","issue":"2","journalAbbreviation":"Bone Marrow Transplant","language":"en","page":"271-276","source":"DOI.org (Crossref)","title":"Fertility after allogeneic haematopoietic stem cell transplantation in childhood and adolescence","URL":"https://www.nature.com/articles/bmt201178","volume":"47","author":[{"family":"Borgmann-Staudt","given":"A"},{"family":"Rendtorff","given":"R"},{"family":"Reinmuth","given":"S"},{"family":"Hohmann","given":"C"},{"family":"Keil","given":"T"},{"family":"Schuster","given":"F R"},{"family":"Holter","given":"W"},{"family":"Ehlert","given":"K"},{"family":"Keslova","given":"P"},{"family":"Lawitschka","given":"A"},{"family":"Jarisch","given":"A"},{"family":"Strauss","given":"G"}],"accessed":{"date-parts":[["2024",5,14]]},"issued":{"date-parts":[["2012",2]]}}},{"id":1454,"uris":["http://zotero.org/users/6820993/items/EXXL8P9R"],"itemData":{"id":1454,"type":"article-journal","abstract":"This study focuses on the effect of chemotherapy on endocrinopathies and the metabolic syndrome in adult survivors of childhood acute myeloid leukemia (AML). Endocrine function and metabolic syndrome were evaluated in 12 AML survivors, treated with chemotherapy, and in 9 survivors of myeloid leukemias treated with stem cell transplantation (SCT), after a median follow-up time of 20 years (range 9-31). In survivors treated with chemotherapy, no endocrinopathies or metabolic syndrome were present, although AMH and Inhibin B levels tended to be lower than in controls. In SCT survivors, pituitary deficiencies and metabolic syndrome were more frequent. Copyright © 2012 Elsevier Ltd. All rights reserved.","archive":"Medline","container-title":"Leukemia research","DOI":"10.1016/j.leukres.2012.12.008","ISSN":"1873-5835 0145-2126","issue":"4","note":"section: Blijdorp, Karin. Department of Pediatric Oncology/Hematology, Erasmus MC-Sophia Children's Hospital Rotterdam, Rotterdam, The Netherlands. k.blijdorp@erasmusmc.nl","page":"367-71","title":"Endocrine sequelae and metabolic syndrome in adult long-term survivors of childhood acute myeloid leukemia","URL":"http://ovidsp.ovid.com/ovidweb.cgi?T=JS&amp;PAGE=reference&amp;D=med10&amp;NEWS=N&amp;AN=23312900","volume":"37","author":[{"family":"Blijdorp","given":"Karin"},{"family":"Waas","given":"Marjolein","non-dropping-particle":"van"},{"family":"Lely","given":"Aart-Jan","non-dropping-particle":"van der"},{"family":"Pieters","given":"Rob"},{"family":"Heuvel-Eibrink","given":"Marry","non-dropping-particle":"van den"},{"family":"Neggers","given":"Sebastian"}],"issued":{"date-parts":[["2013"]]}}},{"id":2097,"uris":["http://zotero.org/users/6820993/items/ZCHZQ4TI"],"itemData":{"id":2097,"type":"article-journal","abstract":"Anticancer treatment can disturb gonadal function and deplete the primordial follicle pool, leading to premature menopause. We made a prospective analysis of serum hormone levels in young female cancer survivors who had been treated during childhood and adolescence. Serum anti-Mullerian hormone (AMH) as a marker of ovarian reserve, FSH, LH, and estradiol were measured in 33 women treated previously (6-11 years earlier) for Hodgkin Lymphoma, solid tumours, and after bone marrow transplantation, and in 34 healthy controls. The group of survivors was divided according to the risk of gonadotoxicity into the low risk and median risk group (LR+MR), and into the high risk (HR) group. The measurements were repeated after 5 years. In the HR group, AMH levels were significantly lower than in controls (p=0.001) and in the LR+MR group (p=0.006) at the time of the first examination fell progressively after 5 years (p=0.03), whereas elevated FSH values (p=0.053) increased (p=0.001). Unchanged LH values in the first measurement rose in the second one (p=0.001). In the LR+MR group, the levels of AMH and FSH were normal (compared to the control) at baseline, but after 5 years serum AMH decreased (p=0.027) and FSH increased (p=0.008). Our findings indicate that anticancer treatment during childhood and adolescence is associated with a serious, progressive risk of ovarian failure. It is necessary to inform female cancer survivors, especially the high risk patients, about the risk of premature menopause. Copyright © Georg Thieme Verlag KG Stuttgart . New York.","archive":"Medline","container-title":"Hormone and metabolic research = Hormon- und Stoffwechselforschung = Hormones et metabolisme","DOI":"10.1055/s-0033-1349854","ISSN":"1439-4286 0018-5043","issue":"11","note":"section: Krawczuk-Rybak, M. Department of Paediatric Oncology and Hematology, Medical University of Bialystok, Bialystok, Poland.","page":"813-9","title":"The progressive reduction in the ovarian reserve in young women after anticancer treatment","URL":"http://ovidsp.ovid.com/ovidweb.cgi?T=JS&amp;PAGE=reference&amp;D=med10&amp;NEWS=N&amp;AN=23950034","volume":"45","author":[{"family":"Krawczuk-Rybak","given":"M."},{"family":"Leszczynska","given":"E."},{"family":"Poznanska","given":"M."},{"family":"Zelazowska-Rutkowska","given":"B."},{"family":"Wysocka","given":"J."}],"issued":{"date-parts":[["2013"]]}}},{"id":2168,"uris":["http://zotero.org/users/6820993/items/SRZVVURB"],"itemData":{"id":2168,"type":"article-journal","abstract":"BACKGROUND: In female cancer survivors, the accelerated loss of primordial follicles as a result of gonadal damage may lead to premature ovarian failure (POF). However, the extent of the damage is unpredictable. Anti-Mullerian hormone (AMH) constitutes a sensitive marker of ovarian reserve. Serum AMH levels were measured to assess sub-clinical ovarian damage in patients treated with gonadotoxic therapy., METHODS: In 25 patients with haematological malignancies, serum AMH concentrations were measured prior to and after cancer therapy and were compared with normo-ovulatory controls., RESULTS: In all patients, AMH concentrations were lower than controls prior to treatment. Thirteen patients were treated with multi-drug chemotherapy. Although in most patients treated with chemotherapy menstrual cyclicity was restored, median serum AMH levels were lower than in controls. Twelve patients had stem cell transplantation (SCT) after total body irradiation. They all developed POF and their serum AMH concentrations were undetectable., CONCLUSIONS: Female cancer survivors treated with SCT all developed POF. Hence, in these patients fertility preservation should be considered. In patients treated with chemotherapy, ovarian reserve seems to be compromised as well.","archive":"Medline","container-title":"Human reproduction (Oxford, England)","DOI":"10.1093/humrep/dem392","ISSN":"1460-2350 0268-1161","issue":"3","note":"section: Lie Fong, S. Division of Reproductive Medicine, Department of Obstetrics and Gynaecology, Erasmus Medical Centre, Room Hs-422K, PO Box 2040, 3000 CA Rotterdam, the Netherlands. s.liefong@erasmusmc.nl","page":"674-8","title":"Anti-mullerian hormone as a marker of ovarian function in women after chemotherapy and radiotherapy for haematological malignancies","URL":"http://ovidsp.ovid.com/ovidweb.cgi?T=JS&amp;PAGE=reference&amp;D=med7&amp;NEWS=N&amp;AN=18216040","volume":"23","author":[{"family":"Lie Fong","given":"S."},{"family":"Lugtenburg","given":"P. J."},{"family":"Schipper","given":"I."},{"family":"Themmen","given":"A. P. N."},{"family":"Jong","given":"F. H.","non-dropping-particle":"de"},{"family":"Sonneveld","given":"P."},{"family":"Laven","given":"J. S. E."}],"issued":{"date-parts":[["2008"]]}}},{"id":3085,"uris":["http://zotero.org/users/6820993/items/KMXCUPCN"],"itemData":{"id":3085,"type":"article-journal","abstract":"BACKGROUND: Ovarian failure is a frequent complication occurring after haematopoietic stem cell transplantion (SCT), which is generally ascribed to radiation treatment and antiblastic alkylating agents., METHODS: Ovarian morphology and function were studied in reproductive age women 12-24 months after allogeneic SCT (n = 23) received from an HLA identical sibling, or autologous SCT (n = 22). Thirteen allo-transplanted women were suffering from chronic graft-versus-host disease (cGVHD)., RESULTS: Menstrual cycles recovered in two and four women in the allo- and auto-SCT groups respectively, being associated with younger age and longer period elapsed from transplant. There was no difference in previous use of alkylating agents between allo- and auto-transplantation, while corticosteroid treatment was longer and more recent in the allo-SCT group. Significantly higher gonadotrophin levels and lower estradiol were seen in the combined group of patients than in controls. In allo-transplanted women, androgens were also significantly lower than in controls. Ovarian and uterine volumes were lower in patients than in controls, and in the allo- than in the auto-transplanted women. Within the allo-SCT group, endocrine function and ovarian and uterine volumes were significantly lower in the patients suffering from cGVHD., CONCLUSIONS: Ovarian failure in SCT recipients is likely to be caused principally by myelo-ablative treatments, but the condition of gonadal and androgen insufficiency can be worsened by an altered immunomodulation in allogeneic setting.","archive":"Medline","container-title":"Human reproduction (Oxford, England)","ISSN":"0268-1161","issue":"7","note":"section: Tauchmanova, Libuse. Department of Molecular and Clinical Endocrinology and Oncology, Federico II University of Naples, via S.Pansini 5, 80131 Naples, Italy.","page":"1410-6","title":"Gonadal status in reproductive age women after haematopoietic stem cell transplantation for haematological malignancies","URL":"http://ovidsp.ovid.com/ovidweb.cgi?T=JS&amp;PAGE=reference&amp;D=med5&amp;NEWS=N&amp;AN=12832364","volume":"18","author":[{"family":"Tauchmanova","given":"Libuse"},{"family":"Selleri","given":"Carmine"},{"family":"De Rosa","given":"Gennaro"},{"family":"Esposito","given":"Mariarosaria"},{"family":"Orio","given":"Francesco","suffix":"Jr."},{"family":"Palomba","given":"Stefano"},{"family":"Bifulco","given":"Giuseppe"},{"family":"Nappi","given":"Carmine"},{"family":"Lombardi","given":"Gaetano"},{"family":"Rotoli","given":"Bruno"},{"family":"Colao","given":"Annamaria"}],"issued":{"date-parts":[["2003"]]}}}],"schema":"https://github.com/citation-style-language/schema/raw/master/csl-citation.json"} </w:instrText>
      </w:r>
      <w:r w:rsidR="00977BF2" w:rsidRPr="0001730E">
        <w:rPr>
          <w:rFonts w:ascii="Arial" w:eastAsia="Times" w:hAnsi="Arial" w:cs="Arial"/>
          <w:sz w:val="22"/>
          <w:szCs w:val="22"/>
          <w:lang w:val="en-US"/>
        </w:rPr>
        <w:fldChar w:fldCharType="separate"/>
      </w:r>
      <w:r w:rsidR="00BD42CA" w:rsidRPr="0001730E">
        <w:rPr>
          <w:rFonts w:ascii="Arial" w:hAnsi="Arial" w:cs="Arial"/>
          <w:sz w:val="22"/>
          <w:szCs w:val="22"/>
          <w:vertAlign w:val="superscript"/>
          <w:lang w:val="en-US"/>
        </w:rPr>
        <w:t>30–32,42–45</w:t>
      </w:r>
      <w:r w:rsidR="00977BF2" w:rsidRPr="0001730E">
        <w:rPr>
          <w:rFonts w:ascii="Arial" w:eastAsia="Times" w:hAnsi="Arial" w:cs="Arial"/>
          <w:sz w:val="22"/>
          <w:szCs w:val="22"/>
          <w:lang w:val="en-US"/>
        </w:rPr>
        <w:fldChar w:fldCharType="end"/>
      </w:r>
      <w:r w:rsidR="0062554E" w:rsidRPr="0001730E">
        <w:rPr>
          <w:rFonts w:ascii="Arial" w:eastAsia="Times" w:hAnsi="Arial" w:cs="Arial"/>
          <w:sz w:val="22"/>
          <w:szCs w:val="22"/>
          <w:lang w:val="en-US"/>
        </w:rPr>
        <w:t xml:space="preserve"> </w:t>
      </w:r>
      <w:r w:rsidR="00977BF2" w:rsidRPr="0001730E">
        <w:rPr>
          <w:rFonts w:ascii="Arial" w:eastAsia="Times" w:hAnsi="Arial" w:cs="Arial"/>
          <w:sz w:val="22"/>
          <w:szCs w:val="22"/>
          <w:lang w:val="en-US"/>
        </w:rPr>
        <w:t xml:space="preserve">. </w:t>
      </w:r>
      <w:r w:rsidR="002F0534" w:rsidRPr="0001730E">
        <w:rPr>
          <w:rFonts w:ascii="Arial" w:hAnsi="Arial" w:cs="Arial"/>
          <w:sz w:val="22"/>
          <w:szCs w:val="22"/>
          <w:lang w:val="en-US"/>
        </w:rPr>
        <w:t xml:space="preserve">The risk of hypogonadism increases with patient </w:t>
      </w:r>
      <w:r w:rsidR="00336B12" w:rsidRPr="0001730E">
        <w:rPr>
          <w:rFonts w:ascii="Arial" w:hAnsi="Arial" w:cs="Arial"/>
          <w:sz w:val="22"/>
          <w:szCs w:val="22"/>
          <w:lang w:val="en-US"/>
        </w:rPr>
        <w:t xml:space="preserve">age </w:t>
      </w:r>
      <w:r w:rsidR="002F0534" w:rsidRPr="0001730E">
        <w:rPr>
          <w:rFonts w:ascii="Arial" w:hAnsi="Arial" w:cs="Arial"/>
          <w:sz w:val="22"/>
          <w:szCs w:val="22"/>
          <w:lang w:val="en-US"/>
        </w:rPr>
        <w:t xml:space="preserve">at the time of HSCT in both sexes; the younger the age, the better the </w:t>
      </w:r>
      <w:r w:rsidR="003D2459" w:rsidRPr="0001730E">
        <w:rPr>
          <w:rFonts w:ascii="Arial" w:hAnsi="Arial" w:cs="Arial"/>
          <w:sz w:val="22"/>
          <w:szCs w:val="22"/>
          <w:lang w:val="en-US"/>
        </w:rPr>
        <w:t>chance of gonadal recovery</w:t>
      </w:r>
      <w:r w:rsidR="00977BF2" w:rsidRPr="0001730E">
        <w:rPr>
          <w:rFonts w:ascii="Arial" w:hAnsi="Arial" w:cs="Arial"/>
          <w:sz w:val="22"/>
          <w:szCs w:val="22"/>
          <w:lang w:val="en-US"/>
        </w:rPr>
        <w:t xml:space="preserve">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{"citationID":"J9BOe6Xo","properties":{"formattedCitation":"\\super 25,46\\nosupersub{}","plainCitation":"25,46","noteIndex":0},"citationItems":[{"id":4637,"uris":["http://zotero.org/users/6820993/items/PZ3PLYQK"],"itemData":{"id":4637,"type":"article-journal","abstract":"Hematopoietic stem cell transplantation (HSCT) is the treatment of choice for various malignant and nonmalignant diseases. Improvement of HSCT in children has resulted in many long-term survivors with substantial long-term morbidities. Endocrine complications are most frequently observed as late effects in HSCT recipients. Growth failure, pubertal disorders, thyroid dysfunctions, obesity, metabolic syndrome and bone loss are usually encountered after HSCT in children, while infertility is an important problem in adulthood. Patient age at HSCT, characteristics of primary diseases, intervention duration, preparative conditioning regimens, dose of irradiation and specificity of chemotherapeutic agents affect the prevalence of endocrine late effects. Awareness of endocrine late effects of HSCT and close follow-up of patients would help to increase the quality of health of patients.","container-title":"Expert Review of Endocrinology &amp; Metabolism","DOI":"10.1586/eem.12.71","ISSN":"1744-8417","issue":"1","journalAbbreviation":"Expert Rev Endocrinol Metab","language":"eng","note":"PMID: 30731655","page":"81-90","source":"PubMed","title":"Pediatric hormonal disturbances after hematopoietic stem cell transplantation","volume":"8","author":[{"family":"Siklar","given":"Zeynep"},{"family":"Berberoglu","given":"Merih"}],"issued":{"date-parts":[["2013",1]]}}},{"id":3218,"uris":["http://zotero.org/users/6820993/items/WDLZK4HC"],"itemData":{"id":3218,"type":"article-journal","abstract":"OBJECTIVE: The aim of the study was to evaluate long-term ovarian function after allogeneic hematopoietic stem cell transplantation (HSCT) in childhood and adolescence., SUBJECTS AND METHODS: Predictive factors for ovarian function were evaluated among 92 adult or pubertal female survivors transplanted at Huddinge and Helsinki University Hospital during 1978-2000, at a mean age of 9+/-4.3 years (range 1-19). At the time of the study a mean+/-s.d. of 13+/-5.5 years (range 6-27) had elapsed since the HSCT and the mean age of the participants was 22+/-6.3 years (range 9-41)., RESULTS: Spontaneous puberty based on breast development occurred in 40 and menarche in 30 of the 70 girls who were prepubertal at transplantation. Six out of 20 girls who received HSCT after initiation of pubertal development recovered their ovarian function. Younger age at HSCT, conditioning without total body irradiation (TBI), and a non-leukemia diagnosis predicted the spontaneous menarche. The incidence of menarche was higher after fractioned vs single fraction TBI (P&lt;0.05), cyclophosphamide (Cy) vs busulfan (Bu)-based conditioning (P&lt;0.05), and among leukemia patients transplanted at first remission vs later remissions (P&lt;0.01) and with no cranial irradiation (cranial radiotherapy, CRT) vs given CRT (14-24 Gy) (P&lt;0.01). The majority of recipients conditioned with only Cy vs TBI (P&lt;0.001) or vs Bu-based regimens (P&lt;0.01) showed preserved ovarian function and required no estrogen replacement at their latest follow-up visit at a mean age of 23+/-6.3 years (range 15-41). Ten women became pregnant., CONCLUSIONS: Patients conditioned with TBI or Bu-based regimes are at high risk of ovarian failure. Intensive anti-leukemia therapy before HSCT including CRT especially among relapsed patients may further decrease the possibility of spontaneous menarche.","archive":"Medline","container-title":"European journal of endocrinology","DOI":"10.1530/EJE-13-0694","ISSN":"1479-683X 0804-4643","issue":"2","note":"section: Vatanen, A. Division of Hematology-Oncology and Stem Cell Transplantation, Children's Hospital, Helsinki University Central Hospital, University of Helsinki, FIN-00029 HUS Helsinki, Finland.","page":"211-8","title":"Ovarian function after allogeneic hematopoietic stem cell transplantation in childhood and adolescence","URL":"http://ovidsp.ovid.com/ovidweb.cgi?T=JS&amp;PAGE=reference&amp;D=med11&amp;NEWS=N&amp;AN=24179099","volume":"170","author":[{"family":"Vatanen","given":"A."},{"family":"Wilhelmsson","given":"M."},{"family":"Borgstrom","given":"B."},{"family":"Gustafsson","given":"B."},{"family":"Taskinen","given":"M."},{"family":"Saarinen-Pihkala","given":"U. M."},{"family":"Winiarski","given":"J."},{"family":"Jahnukainen","given":"K."}],"issued":{"date-parts":[["2014"]]}}}],"schema":"https://github.com/citation-style-language/schema/raw/master/csl-citation.json"}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25,46</w:t>
      </w:r>
      <w:r w:rsidR="00977BF2" w:rsidRPr="0001730E">
        <w:rPr>
          <w:rFonts w:ascii="Arial" w:hAnsi="Arial" w:cs="Arial"/>
          <w:sz w:val="22"/>
          <w:szCs w:val="22"/>
          <w:lang w:val="en-US"/>
        </w:rPr>
        <w:fldChar w:fldCharType="end"/>
      </w:r>
      <w:r w:rsidR="00977BF2" w:rsidRPr="0001730E">
        <w:rPr>
          <w:rFonts w:ascii="Arial" w:hAnsi="Arial" w:cs="Arial"/>
          <w:sz w:val="22"/>
          <w:szCs w:val="22"/>
          <w:lang w:val="en-US"/>
        </w:rPr>
        <w:t xml:space="preserve">. </w:t>
      </w:r>
      <w:r w:rsidR="00661DAA" w:rsidRPr="0001730E">
        <w:rPr>
          <w:rFonts w:ascii="Arial" w:hAnsi="Arial" w:cs="Arial"/>
          <w:sz w:val="22"/>
          <w:szCs w:val="22"/>
          <w:lang w:val="en-US"/>
        </w:rPr>
        <w:t xml:space="preserve">Studies have associated </w:t>
      </w:r>
      <w:r w:rsidR="00F657E0" w:rsidRPr="0001730E">
        <w:rPr>
          <w:rFonts w:ascii="Arial" w:hAnsi="Arial" w:cs="Arial"/>
          <w:sz w:val="22"/>
          <w:szCs w:val="22"/>
          <w:lang w:val="en-US"/>
        </w:rPr>
        <w:t>gon</w:t>
      </w:r>
      <w:r w:rsidR="00287C35" w:rsidRPr="0001730E">
        <w:rPr>
          <w:rFonts w:ascii="Arial" w:hAnsi="Arial" w:cs="Arial"/>
          <w:sz w:val="22"/>
          <w:szCs w:val="22"/>
          <w:lang w:val="en-US"/>
        </w:rPr>
        <w:t>a</w:t>
      </w:r>
      <w:r w:rsidR="00F657E0" w:rsidRPr="0001730E">
        <w:rPr>
          <w:rFonts w:ascii="Arial" w:hAnsi="Arial" w:cs="Arial"/>
          <w:sz w:val="22"/>
          <w:szCs w:val="22"/>
          <w:lang w:val="en-US"/>
        </w:rPr>
        <w:t xml:space="preserve">dal </w:t>
      </w:r>
      <w:r w:rsidR="00661DAA" w:rsidRPr="0001730E">
        <w:rPr>
          <w:rFonts w:ascii="Arial" w:hAnsi="Arial" w:cs="Arial"/>
          <w:sz w:val="22"/>
          <w:szCs w:val="22"/>
          <w:lang w:val="en-US"/>
        </w:rPr>
        <w:t>failure with: older age (&gt; 10 years) at the time of transplantation (in younger individuals there may be gonadal recovery), underlying malignant disease (</w:t>
      </w:r>
      <w:r w:rsidR="00287C35" w:rsidRPr="0001730E">
        <w:rPr>
          <w:rFonts w:ascii="Arial" w:hAnsi="Arial" w:cs="Arial"/>
          <w:sz w:val="22"/>
          <w:szCs w:val="22"/>
          <w:lang w:val="en-US"/>
        </w:rPr>
        <w:t>AML</w:t>
      </w:r>
      <w:r w:rsidR="00661DAA" w:rsidRPr="0001730E">
        <w:rPr>
          <w:rFonts w:ascii="Arial" w:hAnsi="Arial" w:cs="Arial"/>
          <w:sz w:val="22"/>
          <w:szCs w:val="22"/>
          <w:lang w:val="en-US"/>
        </w:rPr>
        <w:t xml:space="preserve">/ALL/lymphomas), second remission of leukemia, cranial/pelvic/total body irradiation, alkylating agents, cisplatin, and nitrosoureas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{"citationID":"0ThuIHxx","properties":{"formattedCitation":"\\super 47\\nosupersub{}","plainCitation":"47","noteIndex":0},"citationItems":[{"id":4641,"uris":["http://zotero.org/users/6820993/items/YDMIXZYF"],"itemData":{"id":4641,"type":"article-journal","abstract":"Abstract\n            \n              Context\n              Successful rates of hematopoietic stem cell transplantation (HSCT) face paralleled escalation of late endocrine and metabolic effects.\n            \n            \n              Objective\n              This work aimed to characterize these sequelae distinguishing between the underlying pathologies and treatments received.\n            \n            \n              Methods\n              A retrospective descriptive study was conducted in 157 children post-HSCT (hematopoietic pathology [N = 106], solid tumors [N = 40], and rare entities [N = 11]) followed at a single endocrine department between 2009 and 2019. Regression analysis was used to ascertain association.\n            \n            \n              Results\n              Of all patients, 58.7% presented with at least one endocrine abnormality. Endocrinopathies post HSCT were most frequently developed in lymphoblastic leukemia (60.5% of them), whereas myeloid leukemias had the fewest. A total of 64% of patients presented with primary hypogonadism, 52% short stature, and 20% obesity. Endocrinopathy was associated with older age at HSCT (9.78 years [6.25-12.25] vs 6.78 years [4.06-9.75]) (P &amp;lt; .005), pubertal Tanner stage V (P &amp;lt; .001), chronic graft-vs-host disease (GVHD) (P = .022), and direct gonadal therapy (P = .026). The incidence of endocrinopathies was higher in girls (15% more common; P &amp;lt; .02) and in patients who received radiotherapy (18% higher), steroids (17.4% increase), allogenic HSCT (7% higher), thymoglobulin, or cyclophosphamide. Those on busulfan presented with a 27.5% higher rate of primary hypogonadism (P = .003).\n            \n            \n              Conclusion\n              More than half of children surviving HSCT will develop endocrinopathies. Strikingly, obesity has risen to the third most frequent endocrine disruption, mainly due to steroids, and partly adhering to the general population tendency. Lymphoblastic leukemia was the condition with a higher rate of endocrine abnormalities. Female sex, older age at HSCT, pubertal stage, allogenic transplant, radiotherapy, alkylating drugs, and GVHD pose risk factors for endocrine disturbances.","container-title":"Journal of the Endocrine Society","DOI":"10.1210/jendso/bvac183","ISSN":"2472-1972","issue":"2","language":"en","license":"https://creativecommons.org/licenses/by-nc-nd/4.0/","page":"bvac183","source":"DOI.org (Crossref)","title":"Endocrine Sequelae in 157 Pediatric Survivors of Hematopoietic Stem Cell Transplantation (HSCT)","URL":"https://academic.oup.com/jes/article/doi/10.1210/jendso/bvac183/6847323","volume":"7","author":[{"family":"Güemes","given":"María"},{"family":"Martín-Rivada","given":"Álvaro"},{"family":"Bascuas Arribas","given":"Marta"},{"family":"Andrés-Esteban","given":"Eva María"},{"family":"Molina Angulo","given":"Blanca"},{"family":"Pozo Román","given":"Jesús"},{"family":"Argente","given":"Jesús"}],"accessed":{"date-parts":[["2024",5,14]]},"issued":{"date-parts":[["2022",12,15]]}}}],"schema":"https://github.com/citation-style-language/schema/raw/master/csl-citation.json"}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47</w:t>
      </w:r>
      <w:r w:rsidR="00977BF2" w:rsidRPr="0001730E">
        <w:rPr>
          <w:rFonts w:ascii="Arial" w:hAnsi="Arial" w:cs="Arial"/>
          <w:sz w:val="22"/>
          <w:szCs w:val="22"/>
          <w:lang w:val="en-US"/>
        </w:rPr>
        <w:fldChar w:fldCharType="end"/>
      </w:r>
      <w:r w:rsidR="00661DAA" w:rsidRPr="0001730E">
        <w:rPr>
          <w:rFonts w:ascii="Arial" w:hAnsi="Arial" w:cs="Arial"/>
          <w:sz w:val="22"/>
          <w:szCs w:val="22"/>
          <w:lang w:val="en-US"/>
        </w:rPr>
        <w:t xml:space="preserve">. </w:t>
      </w:r>
      <w:r w:rsidR="00F657E0" w:rsidRPr="0001730E">
        <w:rPr>
          <w:rFonts w:ascii="Arial" w:hAnsi="Arial" w:cs="Arial"/>
          <w:sz w:val="22"/>
          <w:szCs w:val="22"/>
          <w:lang w:val="en-US"/>
        </w:rPr>
        <w:t xml:space="preserve">HSCT is a procedure that is commonly performed in children and young adults. Post-pubertal patients undergoing HSCT have been observed to exhibit higher rates of hypogonadism than their pre-pubertal counterparts. Furthermore, the risk is higher in girls than in boys and in those who receive allogeneic HSCT compared with autologous HSCT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{"citationID":"vLzSEGnX","properties":{"formattedCitation":"\\super 47\\nosupersub{}","plainCitation":"47","noteIndex":0},"citationItems":[{"id":4641,"uris":["http://zotero.org/users/6820993/items/YDMIXZYF"],"itemData":{"id":4641,"type":"article-journal","abstract":"Abstract\n            \n              Context\n              Successful rates of hematopoietic stem cell transplantation (HSCT) face paralleled escalation of late endocrine and metabolic effects.\n            \n            \n              Objective\n              This work aimed to characterize these sequelae distinguishing between the underlying pathologies and treatments received.\n            \n            \n              Methods\n              A retrospective descriptive study was conducted in 157 children post-HSCT (hematopoietic pathology [N = 106], solid tumors [N = 40], and rare entities [N = 11]) followed at a single endocrine department between 2009 and 2019. Regression analysis was used to ascertain association.\n            \n            \n              Results\n              Of all patients, 58.7% presented with at least one endocrine abnormality. Endocrinopathies post HSCT were most frequently developed in lymphoblastic leukemia (60.5% of them), whereas myeloid leukemias had the fewest. A total of 64% of patients presented with primary hypogonadism, 52% short stature, and 20% obesity. Endocrinopathy was associated with older age at HSCT (9.78 years [6.25-12.25] vs 6.78 years [4.06-9.75]) (P &amp;lt; .005), pubertal Tanner stage V (P &amp;lt; .001), chronic graft-vs-host disease (GVHD) (P = .022), and direct gonadal therapy (P = .026). The incidence of endocrinopathies was higher in girls (15% more common; P &amp;lt; .02) and in patients who received radiotherapy (18% higher), steroids (17.4% increase), allogenic HSCT (7% higher), thymoglobulin, or cyclophosphamide. Those on busulfan presented with a 27.5% higher rate of primary hypogonadism (P = .003).\n            \n            \n              Conclusion\n              More than half of children surviving HSCT will develop endocrinopathies. Strikingly, obesity has risen to the third most frequent endocrine disruption, mainly due to steroids, and partly adhering to the general population tendency. Lymphoblastic leukemia was the condition with a higher rate of endocrine abnormalities. Female sex, older age at HSCT, pubertal stage, allogenic transplant, radiotherapy, alkylating drugs, and GVHD pose risk factors for endocrine disturbances.","container-title":"Journal of the Endocrine Society","DOI":"10.1210/jendso/bvac183","ISSN":"2472-1972","issue":"2","language":"en","license":"https://creativecommons.org/licenses/by-nc-nd/4.0/","page":"bvac183","source":"DOI.org (Crossref)","title":"Endocrine Sequelae in 157 Pediatric Survivors of Hematopoietic Stem Cell Transplantation (HSCT)","URL":"https://academic.oup.com/jes/article/doi/10.1210/jendso/bvac183/6847323","volume":"7","author":[{"family":"Güemes","given":"María"},{"family":"Martín-Rivada","given":"Álvaro"},{"family":"Bascuas Arribas","given":"Marta"},{"family":"Andrés-Esteban","given":"Eva María"},{"family":"Molina Angulo","given":"Blanca"},{"family":"Pozo Román","given":"Jesús"},{"family":"Argente","given":"Jesús"}],"accessed":{"date-parts":[["2024",5,14]]},"issued":{"date-parts":[["2022",12,15]]}}}],"schema":"https://github.com/citation-style-language/schema/raw/master/csl-citation.json"}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47</w:t>
      </w:r>
      <w:r w:rsidR="00977BF2" w:rsidRPr="0001730E">
        <w:rPr>
          <w:rFonts w:ascii="Arial" w:hAnsi="Arial" w:cs="Arial"/>
          <w:sz w:val="22"/>
          <w:szCs w:val="22"/>
          <w:lang w:val="en-US"/>
        </w:rPr>
        <w:fldChar w:fldCharType="end"/>
      </w:r>
      <w:r w:rsidR="00661DAA" w:rsidRPr="0001730E">
        <w:rPr>
          <w:rFonts w:ascii="Arial" w:hAnsi="Arial" w:cs="Arial"/>
          <w:sz w:val="22"/>
          <w:szCs w:val="22"/>
          <w:lang w:val="en-US"/>
        </w:rPr>
        <w:t>.</w:t>
      </w:r>
      <w:r w:rsidR="002871E4" w:rsidRPr="0001730E">
        <w:rPr>
          <w:rFonts w:ascii="Arial" w:hAnsi="Arial" w:cs="Arial"/>
          <w:sz w:val="22"/>
          <w:szCs w:val="22"/>
          <w:lang w:val="en-US"/>
        </w:rPr>
        <w:t xml:space="preserve"> </w:t>
      </w:r>
    </w:p>
    <w:p w14:paraId="6719E9E4" w14:textId="2DD5C2EA" w:rsidR="00063F30" w:rsidRPr="0001730E" w:rsidRDefault="00063F30" w:rsidP="00AC725D">
      <w:pPr>
        <w:spacing w:line="360" w:lineRule="auto"/>
        <w:jc w:val="both"/>
        <w:rPr>
          <w:rFonts w:ascii="Arial" w:eastAsia="Times New Roman" w:hAnsi="Arial" w:cs="Arial"/>
          <w:sz w:val="22"/>
          <w:szCs w:val="22"/>
          <w:lang w:val="en-US"/>
        </w:rPr>
      </w:pPr>
      <w:r w:rsidRPr="0001730E">
        <w:rPr>
          <w:rFonts w:ascii="Arial" w:eastAsia="Times New Roman" w:hAnsi="Arial" w:cs="Arial"/>
          <w:sz w:val="22"/>
          <w:szCs w:val="22"/>
          <w:lang w:val="en-US"/>
        </w:rPr>
        <w:t>Our data suggest that HSCT is a significant risk</w:t>
      </w:r>
      <w:r w:rsidR="00F657E0" w:rsidRPr="0001730E">
        <w:rPr>
          <w:rFonts w:ascii="Arial" w:eastAsia="Times New Roman" w:hAnsi="Arial" w:cs="Arial"/>
          <w:sz w:val="22"/>
          <w:szCs w:val="22"/>
          <w:lang w:val="en-US"/>
        </w:rPr>
        <w:t xml:space="preserve"> factor for infertility </w:t>
      </w:r>
      <w:r w:rsidRPr="0001730E">
        <w:rPr>
          <w:rFonts w:ascii="Arial" w:eastAsia="Times New Roman" w:hAnsi="Arial" w:cs="Arial"/>
          <w:sz w:val="22"/>
          <w:szCs w:val="22"/>
          <w:lang w:val="en-US"/>
        </w:rPr>
        <w:t xml:space="preserve"> in both pre- and post-pubertal females</w:t>
      </w:r>
      <w:r w:rsidR="00F657E0" w:rsidRPr="0001730E">
        <w:rPr>
          <w:rFonts w:ascii="Arial" w:eastAsia="Times New Roman" w:hAnsi="Arial" w:cs="Arial"/>
          <w:sz w:val="22"/>
          <w:szCs w:val="22"/>
          <w:lang w:val="en-US"/>
        </w:rPr>
        <w:t>,</w:t>
      </w:r>
      <w:r w:rsidRPr="0001730E">
        <w:rPr>
          <w:rFonts w:ascii="Arial" w:eastAsia="Times New Roman" w:hAnsi="Arial" w:cs="Arial"/>
          <w:sz w:val="22"/>
          <w:szCs w:val="22"/>
          <w:lang w:val="en-US"/>
        </w:rPr>
        <w:t xml:space="preserve"> as well as in males. Notably, women are more affected </w:t>
      </w:r>
      <w:r w:rsidR="00F657E0" w:rsidRPr="0001730E">
        <w:rPr>
          <w:rFonts w:ascii="Arial" w:eastAsia="Times New Roman" w:hAnsi="Arial" w:cs="Arial"/>
          <w:sz w:val="22"/>
          <w:szCs w:val="22"/>
          <w:lang w:val="en-US"/>
        </w:rPr>
        <w:t xml:space="preserve">by infertility </w:t>
      </w:r>
      <w:r w:rsidRPr="0001730E">
        <w:rPr>
          <w:rFonts w:ascii="Arial" w:eastAsia="Times New Roman" w:hAnsi="Arial" w:cs="Arial"/>
          <w:sz w:val="22"/>
          <w:szCs w:val="22"/>
          <w:lang w:val="en-US"/>
        </w:rPr>
        <w:t xml:space="preserve">than men. </w:t>
      </w:r>
      <w:r w:rsidR="00F657E0" w:rsidRPr="0001730E">
        <w:rPr>
          <w:rFonts w:ascii="Arial" w:eastAsia="Times New Roman" w:hAnsi="Arial" w:cs="Arial"/>
          <w:sz w:val="22"/>
          <w:szCs w:val="22"/>
          <w:lang w:val="en-US"/>
        </w:rPr>
        <w:t xml:space="preserve">In women, the prevalence of infertility remains unchanged regardless of whether the haematological disease is benign or malignant. Nevertheless, there is a slightly lower prevalence of infertility in men with benign haematological disorders than in those with malignant disorders. In the context of benign disease, it is crucial to consider the risk of infertility in both women and men undergoing HSCT in order to provide timely fertility preservation counselling. </w:t>
      </w:r>
    </w:p>
    <w:p w14:paraId="1DE26A2A" w14:textId="09CD3BBE" w:rsidR="000D5786" w:rsidRPr="0001730E" w:rsidRDefault="00661DAA" w:rsidP="00AC725D">
      <w:pPr>
        <w:spacing w:line="360" w:lineRule="auto"/>
        <w:jc w:val="both"/>
        <w:rPr>
          <w:rFonts w:ascii="Arial" w:hAnsi="Arial" w:cs="Arial"/>
          <w:sz w:val="22"/>
          <w:szCs w:val="22"/>
          <w:lang w:val="en-US"/>
        </w:rPr>
      </w:pPr>
      <w:r w:rsidRPr="0001730E">
        <w:rPr>
          <w:rFonts w:ascii="Arial" w:hAnsi="Arial" w:cs="Arial"/>
          <w:sz w:val="22"/>
          <w:szCs w:val="22"/>
          <w:lang w:val="en-US"/>
        </w:rPr>
        <w:t xml:space="preserve">Regarding </w:t>
      </w:r>
      <w:r w:rsidR="00F657E0" w:rsidRPr="0001730E">
        <w:rPr>
          <w:rFonts w:ascii="Arial" w:hAnsi="Arial" w:cs="Arial"/>
          <w:sz w:val="22"/>
          <w:szCs w:val="22"/>
          <w:lang w:val="en-US"/>
        </w:rPr>
        <w:t>f</w:t>
      </w:r>
      <w:r w:rsidRPr="0001730E">
        <w:rPr>
          <w:rFonts w:ascii="Arial" w:hAnsi="Arial" w:cs="Arial"/>
          <w:sz w:val="22"/>
          <w:szCs w:val="22"/>
          <w:lang w:val="en-US"/>
        </w:rPr>
        <w:t xml:space="preserve">emale fertility, </w:t>
      </w:r>
      <w:r w:rsidR="009D51EB" w:rsidRPr="0001730E">
        <w:rPr>
          <w:rFonts w:ascii="Arial" w:hAnsi="Arial" w:cs="Arial"/>
          <w:sz w:val="22"/>
          <w:szCs w:val="22"/>
          <w:lang w:val="en-US"/>
        </w:rPr>
        <w:t>a</w:t>
      </w:r>
      <w:r w:rsidRPr="0001730E">
        <w:rPr>
          <w:rFonts w:ascii="Arial" w:hAnsi="Arial" w:cs="Arial"/>
          <w:sz w:val="22"/>
          <w:szCs w:val="22"/>
          <w:lang w:val="en-US"/>
        </w:rPr>
        <w:t>ccording to the Childhood Cancer Survivor Study (CCSS), premature menopause occurs in 8% of survivors and depends on age, ovarian irradiation dose, and cumulative dose of alkylating agents</w:t>
      </w:r>
      <w:r w:rsidR="00977BF2" w:rsidRPr="0001730E">
        <w:rPr>
          <w:rFonts w:ascii="Arial" w:hAnsi="Arial" w:cs="Arial"/>
          <w:sz w:val="22"/>
          <w:szCs w:val="22"/>
          <w:lang w:val="en-US"/>
        </w:rPr>
        <w:t xml:space="preserve">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{"citationID":"0cNyP1Ze","properties":{"formattedCitation":"\\super 48\\nosupersub{}","plainCitation":"48","noteIndex":0},"citationItems":[{"id":4643,"uris":["http://zotero.org/users/6820993/items/YVHTZ8WY"],"itemData":{"id":4643,"type":"article-journal","container-title":"JNCI: Journal of the National Cancer Institute","DOI":"10.1093/jnci/djj243","ISSN":"1460-2105, 0027-8874","issue":"13","language":"en","page":"890-896","source":"DOI.org (Crossref)","title":"Premature Menopause in Survivors of Childhood Cancer: A Report From the Childhood Cancer Survivor Study","title-short":"Premature Menopause in Survivors of Childhood Cancer","URL":"http://academic.oup.com/jnci/article/98/13/890/2521629/Premature-Menopause-in-Survivors-of-Childhood","volume":"98","author":[{"family":"Sklar","given":"Charles A."},{"family":"Mertens","given":"Ann C."},{"family":"Mitby","given":"Pauline"},{"family":"Whitton","given":"John"},{"family":"Stovall","given":"Marilyn"},{"family":"Kasper","given":"Catherine"},{"family":"Mulder","given":"Jean"},{"family":"Green","given":"Daniel"},{"family":"Nicholson","given":"H. Stacy"},{"family":"Yasui","given":"Yutaka"},{"family":"Robison","given":"Leslie L."}],"accessed":{"date-parts":[["2024",5,14]]},"issued":{"date-parts":[["2006",7,5]]}}}],"schema":"https://github.com/citation-style-language/schema/raw/master/csl-citation.json"}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48</w:t>
      </w:r>
      <w:r w:rsidR="00977BF2" w:rsidRPr="0001730E">
        <w:rPr>
          <w:rFonts w:ascii="Arial" w:hAnsi="Arial" w:cs="Arial"/>
          <w:sz w:val="22"/>
          <w:szCs w:val="22"/>
          <w:lang w:val="en-US"/>
        </w:rPr>
        <w:fldChar w:fldCharType="end"/>
      </w:r>
      <w:r w:rsidRPr="0001730E">
        <w:rPr>
          <w:rFonts w:ascii="Arial" w:hAnsi="Arial" w:cs="Arial"/>
          <w:sz w:val="22"/>
          <w:szCs w:val="22"/>
          <w:lang w:val="en-US"/>
        </w:rPr>
        <w:t xml:space="preserve"> </w:t>
      </w:r>
      <w:r w:rsidR="00977BF2" w:rsidRPr="0001730E">
        <w:rPr>
          <w:rFonts w:ascii="Arial" w:hAnsi="Arial" w:cs="Arial"/>
          <w:sz w:val="22"/>
          <w:szCs w:val="22"/>
          <w:lang w:val="en-US"/>
        </w:rPr>
        <w:t xml:space="preserve">. </w:t>
      </w:r>
      <w:r w:rsidR="002F0534" w:rsidRPr="0001730E">
        <w:rPr>
          <w:rFonts w:ascii="Arial" w:hAnsi="Arial" w:cs="Arial"/>
          <w:sz w:val="22"/>
          <w:szCs w:val="22"/>
          <w:lang w:val="en-US"/>
        </w:rPr>
        <w:t xml:space="preserve">Alkylating agents impair follicular function, even in </w:t>
      </w:r>
      <w:r w:rsidRPr="0001730E">
        <w:rPr>
          <w:rFonts w:ascii="Arial" w:hAnsi="Arial" w:cs="Arial"/>
          <w:sz w:val="22"/>
          <w:szCs w:val="22"/>
          <w:lang w:val="en-US"/>
        </w:rPr>
        <w:t xml:space="preserve">reduced-intensity </w:t>
      </w:r>
      <w:r w:rsidR="002F0534" w:rsidRPr="0001730E">
        <w:rPr>
          <w:rFonts w:ascii="Arial" w:hAnsi="Arial" w:cs="Arial"/>
          <w:sz w:val="22"/>
          <w:szCs w:val="22"/>
          <w:lang w:val="en-US"/>
        </w:rPr>
        <w:t>regimens</w:t>
      </w:r>
      <w:r w:rsidR="00977BF2" w:rsidRPr="0001730E">
        <w:rPr>
          <w:rFonts w:ascii="Arial" w:hAnsi="Arial" w:cs="Arial"/>
          <w:sz w:val="22"/>
          <w:szCs w:val="22"/>
          <w:lang w:val="en-US"/>
        </w:rPr>
        <w:t xml:space="preserve">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{"citationID":"m2S5MirJ","properties":{"formattedCitation":"\\super 25,47\\uc0\\u8211{}52\\nosupersub{}","plainCitation":"25,47–52","noteIndex":0},"citationItems":[{"id":3218,"uris":["http://zotero.org/users/6820993/items/WDLZK4HC"],"itemData":{"id":3218,"type":"article-journal","abstract":"OBJECTIVE: The aim of the study was to evaluate long-term ovarian function after allogeneic hematopoietic stem cell transplantation (HSCT) in childhood and adolescence., SUBJECTS AND METHODS: Predictive factors for ovarian function were evaluated among 92 adult or pubertal female survivors transplanted at Huddinge and Helsinki University Hospital during 1978-2000, at a mean age of 9+/-4.3 years (range 1-19). At the time of the study a mean+/-s.d. of 13+/-5.5 years (range 6-27) had elapsed since the HSCT and the mean age of the participants was 22+/-6.3 years (range 9-41)., RESULTS: Spontaneous puberty based on breast development occurred in 40 and menarche in 30 of the 70 girls who were prepubertal at transplantation. Six out of 20 girls who received HSCT after initiation of pubertal development recovered their ovarian function. Younger age at HSCT, conditioning without total body irradiation (TBI), and a non-leukemia diagnosis predicted the spontaneous menarche. The incidence of menarche was higher after fractioned vs single fraction TBI (P&lt;0.05), cyclophosphamide (Cy) vs busulfan (Bu)-based conditioning (P&lt;0.05), and among leukemia patients transplanted at first remission vs later remissions (P&lt;0.01) and with no cranial irradiation (cranial radiotherapy, CRT) vs given CRT (14-24 Gy) (P&lt;0.01). The majority of recipients conditioned with only Cy vs TBI (P&lt;0.001) or vs Bu-based regimens (P&lt;0.01) showed preserved ovarian function and required no estrogen replacement at their latest follow-up visit at a mean age of 23+/-6.3 years (range 15-41). Ten women became pregnant., CONCLUSIONS: Patients conditioned with TBI or Bu-based regimes are at high risk of ovarian failure. Intensive anti-leukemia therapy before HSCT including CRT especially among relapsed patients may further decrease the possibility of spontaneous menarche.","archive":"Medline","container-title":"European journal of endocrinology","DOI":"10.1530/EJE-13-0694","ISSN":"1479-683X 0804-4643","issue":"2","note":"section: Vatanen, A. Division of Hematology-Oncology and Stem Cell Transplantation, Children's Hospital, Helsinki University Central Hospital, University of Helsinki, FIN-00029 HUS Helsinki, Finland.","page":"211-8","title":"Ovarian function after allogeneic hematopoietic stem cell transplantation in childhood and adolescence","URL":"http://ovidsp.ovid.com/ovidweb.cgi?T=JS&amp;PAGE=reference&amp;D=med11&amp;NEWS=N&amp;AN=24179099","volume":"170","author":[{"family":"Vatanen","given":"A."},{"family":"Wilhelmsson","given":"M."},{"family":"Borgstrom","given":"B."},{"family":"Gustafsson","given":"B."},{"family":"Taskinen","given":"M."},{"family":"Saarinen-Pihkala","given":"U. M."},{"family":"Winiarski","given":"J."},{"family":"Jahnukainen","given":"K."}],"issued":{"date-parts":[["2014"]]}}},{"id":4641,"uris":["http://zotero.org/users/6820993/items/YDMIXZYF"],"itemData":{"id":4641,"type":"article-journal","abstract":"Abstract\n            \n              Context\n              Successful rates of hematopoietic stem cell transplantation (HSCT) face paralleled escalation of late endocrine and metabolic effects.\n            \n            \n              Objective\n              This work aimed to characterize these sequelae distinguishing between the underlying pathologies and treatments received.\n            \n            \n              Methods\n              A retrospective descriptive study was conducted in 157 children post-HSCT (hematopoietic pathology [N = 106], solid tumors [N = 40], and rare entities [N = 11]) followed at a single endocrine department between 2009 and 2019. Regression analysis was used to ascertain association.\n            \n            \n              Results\n              Of all patients, 58.7% presented with at least one endocrine abnormality. Endocrinopathies post HSCT were most frequently developed in lymphoblastic leukemia (60.5% of them), whereas myeloid leukemias had the fewest. A total of 64% of patients presented with primary hypogonadism, 52% short stature, and 20% obesity. Endocrinopathy was associated with older age at HSCT (9.78 years [6.25-12.25] vs 6.78 years [4.06-9.75]) (P &amp;lt; .005), pubertal Tanner stage V (P &amp;lt; .001), chronic graft-vs-host disease (GVHD) (P = .022), and direct gonadal therapy (P = .026). The incidence of endocrinopathies was higher in girls (15% more common; P &amp;lt; .02) and in patients who received radiotherapy (18% higher), steroids (17.4% increase), allogenic HSCT (7% higher), thymoglobulin, or cyclophosphamide. Those on busulfan presented with a 27.5% higher rate of primary hypogonadism (P = .003).\n            \n            \n              Conclusion\n              More than half of children surviving HSCT will develop endocrinopathies. Strikingly, obesity has risen to the third most frequent endocrine disruption, mainly due to steroids, and partly adhering to the general population tendency. Lymphoblastic leukemia was the condition with a higher rate of endocrine abnormalities. Female sex, older age at HSCT, pubertal stage, allogenic transplant, radiotherapy, alkylating drugs, and GVHD pose risk factors for endocrine disturbances.","container-title":"Journal of the Endocrine Society","DOI":"10.1210/jendso/bvac183","ISSN":"2472-1972","issue":"2","language":"en","license":"https://creativecommons.org/licenses/by-nc-nd/4.0/","page":"bvac183","source":"DOI.org (Crossref)","title":"Endocrine Sequelae in 157 Pediatric Survivors of Hematopoietic Stem Cell Transplantation (HSCT)","URL":"https://academic.oup.com/jes/article/doi/10.1210/jendso/bvac183/6847323","volume":"7","author":[{"family":"Güemes","given":"María"},{"family":"Martín-Rivada","given":"Álvaro"},{"family":"Bascuas Arribas","given":"Marta"},{"family":"Andrés-Esteban","given":"Eva María"},{"family":"Molina Angulo","given":"Blanca"},{"family":"Pozo Román","given":"Jesús"},{"family":"Argente","given":"Jesús"}],"accessed":{"date-parts":[["2024",5,14]]},"issued":{"date-parts":[["2022",12,15]]}}},{"id":4643,"uris":["http://zotero.org/users/6820993/items/YVHTZ8WY"],"itemData":{"id":4643,"type":"article-journal","container-title":"JNCI: Journal of the National Cancer Institute","DOI":"10.1093/jnci/djj243","ISSN":"1460-2105, 0027-8874","issue":"13","language":"en","page":"890-896","source":"DOI.org (Crossref)","title":"Premature Menopause in Survivors of Childhood Cancer: A Report From the Childhood Cancer Survivor Study","title-short":"Premature Menopause in Survivors of Childhood Cancer","URL":"http://academic.oup.com/jnci/article/98/13/890/2521629/Premature-Menopause-in-Survivors-of-Childhood","volume":"98","author":[{"family":"Sklar","given":"Charles A."},{"family":"Mertens","given":"Ann C."},{"family":"Mitby","given":"Pauline"},{"family":"Whitton","given":"John"},{"family":"Stovall","given":"Marilyn"},{"family":"Kasper","given":"Catherine"},{"family":"Mulder","given":"Jean"},{"family":"Green","given":"Daniel"},{"family":"Nicholson","given":"H. Stacy"},{"family":"Yasui","given":"Yutaka"},{"family":"Robison","given":"Leslie L."}],"accessed":{"date-parts":[["2024",5,14]]},"issued":{"date-parts":[["2006",7,5]]}}},{"id":3039,"uris":["http://zotero.org/users/6820993/items/66UUUSDU"],"itemData":{"id":3039,"type":"article-journal","abstract":"In addition to malignant diseases, hematopoietic stem cell transplantation (HSCT) is also a vital option as a curative therapy for non-malignant diseases, such as immunodeficiency, and other hematological disorders. Not only for malignant diseases, but for non-malignant diseases, cytotoxic therapy of conditioning regimens are associated with high risks of adverse effects; however, clinical details regarding the long term outcomes of cytotoxic therapy for non-malignant diseases are not documented yet. To clarify the endocrinological consequences of pediatric HSCT for non-malignant disease patients, we conducted a retrospective analysis. From 1983 to 2014, 75 patients that underwent HSCT for non-malignant diseases were selected for this study. Of these, 23 patients (19 men, 4 women) were continuously followed up in our institute, with regular health check-ups for late effects. Based on a multiple linear regression analysis, the glucocorticoid treatment duration for chronic graft-versus-host disease (cGVHD) and the conditioning regimen were found to be independent predictors of growth retardation. All four female patients developed hypogonadism, and required hormone replacement therapy. The conditioning regimen for the four female patients with hypogonadism was based on the use of alkylating agents, and two female patients were treated with a reduced-intensity conditioning (RIC) regimen. Our study revealed that even the RIC regimen was toxic for the gonads in female patients, and that the survivors of both non-malignant and malignant diseases should be followed up carefully after pediatric HSCT. Copyright 2019©The Japanese Society for Pediatric Endocrinology.","archive":"Medline","container-title":"Clinical pediatric endocrinology : case reports and clinical investigations : official journal of the Japanese Society for Pediatric Endocrinology","DOI":"10.1297/cpe.28.105","ISSN":"0918-5739","issue":"4","note":"section: Sutani, Akito. Department of Pediatrics and Developmental Biology, Tokyo Medical and Dental University, Tokyo, Japan. Miyakawa, Yuichi. Department of Pediatrics and Developmental Biology, Tokyo Medical and Dental University, Tokyo, Japan. Tsuji-Hosokawa, Atsumi. Department of Pediatrics and Developmental Biology, Tokyo Medical and Dental University, Tokyo, Japan. Nomura, Risa. Department of Pediatrics and Developmental Biology, Tokyo Medical and Dental University, Tokyo, Japan. Nakagawa, Ryuichi. Department of Pediatrics and Developmental Biology, Tokyo Medical and Dental University, Tokyo, Japan. Nakajima, Keisuke. Department of Pediatrics and Developmental Biology, Tokyo Medical and Dental University, Tokyo, Japan. Nakajima, Keisuke. Department of Pediatrics, JA Toride Medical Center, Toride-shi, Japan. Maru, Mitsue. Department of Pediatrics and Developmental Biology, Tokyo Medical and Dental University, Tokyo, Japan. Maru, Mitsue. International Nursing Development, Faculty of Nursing and Rehabilitation, Konan Women's University, Kobe-shi, Japan. Aoki, Yuki. Department of Pediatrics and Developmental Biology, Tokyo Medical and Dental University, Tokyo, Japan. Takasawa, Kei. Department of Pediatrics and Developmental Biology, Tokyo Medical and Dental University, Tokyo, Japan. Takagi, Masatoshi. Department of Pediatrics and Developmental Biology, Tokyo Medical and Dental University, Tokyo, Japan. Imai, Kohsuke. Department of Pediatrics and Developmental Biology, Tokyo Medical and Dental University, Tokyo, Japan. Kashimada, Kenichi. Department of Pediatrics and Developmental Biology, Tokyo Medical and Dental University, Tokyo, Japan. Morio, Tomohiro. Department of Pediatrics and Developmental Biology, Tokyo Medical and Dental University, Tokyo, Japan.","page":"105-112","title":"Gonadal failure among female patients after hematopoietic stem cell transplantation for non-malignant diseases","URL":"http://ovidsp.ovid.com/ovidweb.cgi?T=JS&amp;PAGE=reference&amp;D=pmnm4&amp;NEWS=N&amp;AN=31666763","volume":"28","author":[{"family":"Sutani","given":"Akito"},{"family":"Miyakawa","given":"Yuichi"},{"family":"Tsuji-Hosokawa","given":"Atsumi"},{"family":"Nomura","given":"Risa"},{"family":"Nakagawa","given":"Ryuichi"},{"family":"Nakajima","given":"Keisuke"},{"family":"Maru","given":"Mitsue"},{"family":"Aoki","given":"Yuki"},{"family":"Takasawa","given":"Kei"},{"family":"Takagi","given":"Masatoshi"},{"family":"Imai","given":"Kohsuke"},{"family":"Kashimada","given":"Kenichi"},{"family":"Morio","given":"Tomohiro"}],"issued":{"date-parts":[["2019"]]}}},{"id":1485,"uris":["http://zotero.org/users/6820993/items/6XEMNREW"],"itemData":{"id":1485,"type":"article-journal","abstract":"Background: Ovarian insufficiency (OI) and infertility are common and devastating late effects of cancer treatment and hematopoietic stem cell transplantation (HSCT). In children, gonadal insufficiency may subsequently lead to abnormal pubertal development. The aim of this study was to assess the cumulative incidence of OI and the need for hormonal induction of pubertal development after HSCT in childhood. We additionally assessed HSCT-related risk factors for OI. Procedures: A single center cohort study was undertaken of female patients transplanted during childhood, surviving at least 2 years post-HSCT and who were at least 10 years old at initiation of the study. Of 141 eligible patients, 109 were included and hormone levels and clinical data of these patients during follow-up were collected. Risk factors for OI were analyzed by multivariate Cox regression analysis. Result(s): Cumulative incidence of OI was 56% at a median follow-up of 7.2 years. Eight patients, initially diagnosed with OI, showed recovery of ovarian function over time. Hormonal induction of puberty was necessary in 44% of females who were pre-pubertal or pubertal at HSCT. In multivariate analysis, more advanced pubertal stage at HSCT was associated with OI. We found a trend for an association of busulfan with OI in patients conditioned with chemotherapy only. Conclusion(s): The incidence of OI after HSCT was high and associated with more advanced pubertal stage at HSCT. Almost half of the females who were pre-pubertal or pubertal at HSCT required hormonal induction of pubertal development.Copyright © 2014 Wiley Periodicals, Inc.","archive":"Embase","archive_location":"603768715","container-title":"Pediatric Blood and Cancer","DOI":"10.1002/pbc.25162","ISSN":"1545-5009 1545-5017","issue":"11","language":"English","page":"2048-2053","title":"Ovarian insufficiency and pubertal development after hematopoietic stem cell transplantation in childhood","URL":"http://onlinelibrary.wiley.com/journal/10.1002/(ISSN)1545-5017 http://ovidsp.ovid.com/ovidweb.cgi?T=JS&amp;PAGE=reference&amp;D=emed15&amp;NEWS=N&amp;AN=603768715","volume":"61","author":[{"family":"Bresters","given":"D."},{"family":"Emons","given":"J. A. M."},{"family":"Nuri","given":"N."},{"family":"Ball","given":"L. M."},{"family":"Kollen","given":"W. J. W."},{"family":"Hannema","given":"S. E."},{"family":"Bakker-Steeneveld","given":"J. D. J."},{"family":"Bom","given":"J. G.","non-dropping-particle":"van der"},{"family":"Oostdijk","given":"W."}],"issued":{"date-parts":[["2014"]]}}},{"id":2033,"uris":["http://zotero.org/users/6820993/items/UTZADD6S"],"itemData":{"id":2033,"type":"article-journal","abstract":"Ovarian insufficiency is a serious complication for young women who undergo hematopoietic stem cell transplantation (HSCT). Reduced-intensity conditioning (RIC) has been utilized more widely due to its reduced toxicity; however, there is a lack of data concerning ovarian function after HSCT with RIC. We investigated the ovarian function in patients who received HSCT with RIC, compared to those who received myeloablative conditioning (MAC). The records of 69 female patients who received allogeneic HSCT at the institution under 40 years of age at transplantation from 1991 to 2012 were retrospectively analyzed. Prevalence of ovarian insufficiency was significantly lower in patients conditioned with RIC than in those conditioned with MAC (4/27 = 14.8% for RIC and 36/42 = 85.7% for MAC, p &lt; 0.0001). A younger age at HSCT was associated with a lower risk of ovarian insufficiency. Among the 40 patients with ovarian insufficiency, four patients recovered ovarian function, and two conceived following hormone-replacement therapy (HRT). A higher serum E2 level prior to HRT was a significant predictor for the restoration of ovarian function (p = 0.0028). In conclusion, RIC was significantly less toxic to ovarian function compared with MAC. HSCT-associated ovarian insufficiency is not irreversible, and a higher E2 level may predict the restoration of ovarian function.Copyright © 2016 Informa UK Limited, trading as Taylor &amp; Francis Group.","archive":"Embase","archive_location":"613115615","container-title":"Gynecological Endocrinology","DOI":"10.1080/09513590.2016.1230193","ISSN":"0951-3590 1473-0766","issue":"2","language":"English","page":"156-159","title":"Ovarian insufficiency following allogeneic hematopoietic stem cell transplantation","URL":"http://ovidsp.ovid.com/ovidweb.cgi?T=JS&amp;PAGE=reference&amp;D=emed18&amp;NEWS=N&amp;AN=613115615","volume":"33","author":[{"family":"Kawano","given":"M."},{"family":"Komura","given":"H."},{"family":"Kawaguchi","given":"H."},{"family":"Shimizu","given":"S."},{"family":"Yada-Hashimoto","given":"N."},{"family":"Shimizu","given":"M."},{"family":"Sato","given":"M."},{"family":"Inoue","given":"M."},{"family":"Ida","given":"S."},{"family":"Etani","given":"Y."},{"family":"Shoji","given":"Y."},{"family":"Nakacho","given":"M."},{"family":"Sawada","given":"K."},{"family":"Kimura","given":"T."},{"family":"Mitsuda","given":"N."},{"family":"Kurachi","given":"H."}],"issued":{"date-parts":[["2017"]]}}},{"id":412,"uris":["http://zotero.org/users/6820993/items/CKESE3NK"],"itemData":{"id":412,"type":"article-journal","abstract":"Context: Long-term follow-up data on premature ovarian insufficiency (POI) in childhood cancer survivors are limited.\nObjective: To describe the prevalence of POI, its risk factors, and associated long-term adverse health outcomes.\nDesign: Cross-sectional.\nSetting: The St. Jude Lifetime Cohort Study, an established cohort in a tertiary care center.\nPatients: Nine hundred twenty-one participants (median age, 31.7 years) were evaluated at a median of 24.0 years after cancer diagnosis.\nMain Outcome Measure: POI was defined by persistent amenorrhea combined with a follicle-stimulating hormone level &gt;30 IU/L before age 40. Multivariable Cox regression was used to study associations between demographic or treatment-related risk factors and POI. Multivariable logistic regression was used to study associations between POI and markers for cardiovascular disease, bone mineral density (BMD), and frailty. Exposure to alkylating agents was quantified using the validated cyclophosphamide equivalent dose (CED).\nResults: The prevalence of POI was 10.9%. Independent risk factors for POI included ovarian radiotherapy at any dose and CED ≥8000 mg/m2. Patients with a body mass index ≥30 kg/m2 at the time of the St. Jude Lifetime Cohort assessment were less likely to have a diagnosis of POI. Low BMD and frailty were independently associated with POI.\nConclusion: High-dose alkylating agents and ovarian radiotherapy at any dose are associated with POI. Patients at the highest risk should be offered fertility preservation whenever feasible. POI contributes to poor general health outcomes in childhood cancer survivors; further studies are needed to investigate the role of sex hormone replacement in improving such outcomes.","container-title":"The Journal of Clinical Endocrinology and Metabolism","DOI":"10.1210/jc.2016-3723","ISSN":"1945-7197","issue":"7","journalAbbreviation":"J Clin Endocrinol Metab","language":"eng","note":"PMID: 28368472\nPMCID: PMC5505200","page":"2242-2250","source":"PubMed","title":"Premature Ovarian Insufficiency in Childhood Cancer Survivors: A Report From the St. Jude Lifetime Cohort","title-short":"Premature Ovarian Insufficiency in Childhood Cancer Survivors","volume":"102","author":[{"family":"Chemaitilly","given":"Wassim"},{"family":"Li","given":"Zhenghong"},{"family":"Krasin","given":"Matthew J."},{"family":"Brooke","given":"Russell J."},{"family":"Wilson","given":"Carmen L."},{"family":"Green","given":"Daniel M."},{"family":"Klosky","given":"James L."},{"family":"Barnes","given":"Nicole"},{"family":"Clark","given":"Karen L."},{"family":"Farr","given":"Jonathan B."},{"family":"Fernandez-Pineda","given":"Israel"},{"family":"Bishop","given":"Michael W."},{"family":"Metzger","given":"Monika"},{"family":"Pui","given":"Ching-Hon"},{"family":"Kaste","given":"Sue C."},{"family":"Ness","given":"Kirsten K."},{"family":"Srivastava","given":"Deo Kumar"},{"family":"Robison","given":"Leslie L."},{"family":"Hudson","given":"Melissa M."},{"family":"Yasui","given":"Yutaka"},{"family":"Sklar","given":"Charles A."}],"issued":{"date-parts":[["2017",7,1]]}}}],"schema":"https://github.com/citation-style-language/schema/raw/master/csl-citation.json"}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25,47–52</w:t>
      </w:r>
      <w:r w:rsidR="00977BF2" w:rsidRPr="0001730E">
        <w:rPr>
          <w:rFonts w:ascii="Arial" w:hAnsi="Arial" w:cs="Arial"/>
          <w:sz w:val="22"/>
          <w:szCs w:val="22"/>
          <w:lang w:val="en-US"/>
        </w:rPr>
        <w:fldChar w:fldCharType="end"/>
      </w:r>
      <w:r w:rsidR="00F76AD8" w:rsidRPr="0001730E">
        <w:rPr>
          <w:rFonts w:ascii="Arial" w:hAnsi="Arial" w:cs="Arial"/>
          <w:sz w:val="22"/>
          <w:szCs w:val="22"/>
          <w:lang w:val="en-US"/>
        </w:rPr>
        <w:t xml:space="preserve">. </w:t>
      </w:r>
      <w:r w:rsidR="00F657E0" w:rsidRPr="0001730E">
        <w:rPr>
          <w:rFonts w:ascii="Arial" w:hAnsi="Arial" w:cs="Arial"/>
          <w:sz w:val="22"/>
          <w:szCs w:val="22"/>
          <w:lang w:val="en-US"/>
        </w:rPr>
        <w:t>In a study of adults, Güemes et al. found that women who developed primary hypogonadism were more likely to be treated with busulfan (Bu) for conditioning therapy prior to HSCT (40.6% vs 0</w:t>
      </w:r>
      <w:r w:rsidR="0024593A" w:rsidRPr="0001730E">
        <w:rPr>
          <w:rFonts w:ascii="Arial" w:hAnsi="Arial" w:cs="Arial"/>
          <w:sz w:val="22"/>
          <w:szCs w:val="22"/>
          <w:lang w:val="en-US"/>
        </w:rPr>
        <w:t>%)</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{"citationID":"hcdSXf7z","properties":{"formattedCitation":"\\super 47\\nosupersub{}","plainCitation":"47","noteIndex":0},"citationItems":[{"id":4641,"uris":["http://zotero.org/users/6820993/items/YDMIXZYF"],"itemData":{"id":4641,"type":"article-journal","abstract":"Abstract\n            \n              Context\n              Successful rates of hematopoietic stem cell transplantation (HSCT) face paralleled escalation of late endocrine and metabolic effects.\n            \n            \n              Objective\n              This work aimed to characterize these sequelae distinguishing between the underlying pathologies and treatments received.\n            \n            \n              Methods\n              A retrospective descriptive study was conducted in 157 children post-HSCT (hematopoietic pathology [N = 106], solid tumors [N = 40], and rare entities [N = 11]) followed at a single endocrine department between 2009 and 2019. Regression analysis was used to ascertain association.\n            \n            \n              Results\n              Of all patients, 58.7% presented with at least one endocrine abnormality. Endocrinopathies post HSCT were most frequently developed in lymphoblastic leukemia (60.5% of them), whereas myeloid leukemias had the fewest. A total of 64% of patients presented with primary hypogonadism, 52% short stature, and 20% obesity. Endocrinopathy was associated with older age at HSCT (9.78 years [6.25-12.25] vs 6.78 years [4.06-9.75]) (P &amp;lt; .005), pubertal Tanner stage V (P &amp;lt; .001), chronic graft-vs-host disease (GVHD) (P = .022), and direct gonadal therapy (P = .026). The incidence of endocrinopathies was higher in girls (15% more common; P &amp;lt; .02) and in patients who received radiotherapy (18% higher), steroids (17.4% increase), allogenic HSCT (7% higher), thymoglobulin, or cyclophosphamide. Those on busulfan presented with a 27.5% higher rate of primary hypogonadism (P = .003).\n            \n            \n              Conclusion\n              More than half of children surviving HSCT will develop endocrinopathies. Strikingly, obesity has risen to the third most frequent endocrine disruption, mainly due to steroids, and partly adhering to the general population tendency. Lymphoblastic leukemia was the condition with a higher rate of endocrine abnormalities. Female sex, older age at HSCT, pubertal stage, allogenic transplant, radiotherapy, alkylating drugs, and GVHD pose risk factors for endocrine disturbances.","container-title":"Journal of the Endocrine Society","DOI":"10.1210/jendso/bvac183","ISSN":"2472-1972","issue":"2","language":"en","license":"https://creativecommons.org/licenses/by-nc-nd/4.0/","page":"bvac183","source":"DOI.org (Crossref)","title":"Endocrine Sequelae in 157 Pediatric Survivors of Hematopoietic Stem Cell Transplantation (HSCT)","URL":"https://academic.oup.com/jes/article/doi/10.1210/jendso/bvac183/6847323","volume":"7","author":[{"family":"Güemes","given":"María"},{"family":"Martín-Rivada","given":"Álvaro"},{"family":"Bascuas Arribas","given":"Marta"},{"family":"Andrés-Esteban","given":"Eva María"},{"family":"Molina Angulo","given":"Blanca"},{"family":"Pozo Román","given":"Jesús"},{"family":"Argente","given":"Jesús"}],"accessed":{"date-parts":[["2024",5,14]]},"issued":{"date-parts":[["2022",12,15]]}}}],"schema":"https://github.com/citation-style-language/schema/raw/master/csl-citation.json"}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47</w:t>
      </w:r>
      <w:r w:rsidR="00977BF2" w:rsidRPr="0001730E">
        <w:rPr>
          <w:rFonts w:ascii="Arial" w:hAnsi="Arial" w:cs="Arial"/>
          <w:sz w:val="22"/>
          <w:szCs w:val="22"/>
          <w:lang w:val="en-US"/>
        </w:rPr>
        <w:fldChar w:fldCharType="end"/>
      </w:r>
      <w:r w:rsidR="00977BF2" w:rsidRPr="0001730E">
        <w:rPr>
          <w:rFonts w:ascii="Arial" w:hAnsi="Arial" w:cs="Arial"/>
          <w:sz w:val="22"/>
          <w:szCs w:val="22"/>
          <w:lang w:val="en-US"/>
        </w:rPr>
        <w:t xml:space="preserve">. </w:t>
      </w:r>
      <w:r w:rsidR="002933C5" w:rsidRPr="0001730E">
        <w:rPr>
          <w:rFonts w:ascii="Arial" w:hAnsi="Arial" w:cs="Arial"/>
          <w:sz w:val="22"/>
          <w:szCs w:val="22"/>
          <w:lang w:val="en-US"/>
        </w:rPr>
        <w:t xml:space="preserve"> </w:t>
      </w:r>
      <w:r w:rsidR="0030556F" w:rsidRPr="0001730E">
        <w:rPr>
          <w:rFonts w:ascii="Arial" w:hAnsi="Arial" w:cs="Arial"/>
          <w:sz w:val="22"/>
          <w:szCs w:val="22"/>
          <w:lang w:val="en-US"/>
        </w:rPr>
        <w:t>B</w:t>
      </w:r>
      <w:r w:rsidR="0024593A" w:rsidRPr="0001730E">
        <w:rPr>
          <w:rFonts w:ascii="Arial" w:hAnsi="Arial" w:cs="Arial"/>
          <w:sz w:val="22"/>
          <w:szCs w:val="22"/>
          <w:lang w:val="en-US"/>
        </w:rPr>
        <w:t>u</w:t>
      </w:r>
      <w:r w:rsidR="00F657E0" w:rsidRPr="0001730E">
        <w:rPr>
          <w:rFonts w:ascii="Arial" w:hAnsi="Arial" w:cs="Arial"/>
          <w:sz w:val="22"/>
          <w:szCs w:val="22"/>
          <w:lang w:val="en-US"/>
        </w:rPr>
        <w:t>sulfan</w:t>
      </w:r>
      <w:r w:rsidR="0030556F" w:rsidRPr="0001730E">
        <w:rPr>
          <w:rFonts w:ascii="Arial" w:hAnsi="Arial" w:cs="Arial"/>
          <w:sz w:val="22"/>
          <w:szCs w:val="22"/>
          <w:lang w:val="en-US"/>
        </w:rPr>
        <w:t xml:space="preserve"> treatment is associated </w:t>
      </w:r>
      <w:r w:rsidR="00F76AD8" w:rsidRPr="0001730E">
        <w:rPr>
          <w:rFonts w:ascii="Arial" w:hAnsi="Arial" w:cs="Arial"/>
          <w:sz w:val="22"/>
          <w:szCs w:val="22"/>
          <w:lang w:val="en-US"/>
        </w:rPr>
        <w:t>with higher rates of ovarian dysfunction</w:t>
      </w:r>
      <w:r w:rsidR="00977BF2" w:rsidRPr="0001730E">
        <w:rPr>
          <w:rFonts w:ascii="Arial" w:hAnsi="Arial" w:cs="Arial"/>
          <w:sz w:val="22"/>
          <w:szCs w:val="22"/>
          <w:lang w:val="en-US"/>
        </w:rPr>
        <w:t xml:space="preserve">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{"citationID":"A2DbSYQ5","properties":{"formattedCitation":"\\super 38,47,53\\nosupersub{}","plainCitation":"38,47,53","noteIndex":0},"citationItems":[{"id":4641,"uris":["http://zotero.org/users/6820993/items/YDMIXZYF"],"itemData":{"id":4641,"type":"article-journal","abstract":"Abstract\n            \n              Context\n              Successful rates of hematopoietic stem cell transplantation (HSCT) face paralleled escalation of late endocrine and metabolic effects.\n            \n            \n              Objective\n              This work aimed to characterize these sequelae distinguishing between the underlying pathologies and treatments received.\n            \n            \n              Methods\n              A retrospective descriptive study was conducted in 157 children post-HSCT (hematopoietic pathology [N = 106], solid tumors [N = 40], and rare entities [N = 11]) followed at a single endocrine department between 2009 and 2019. Regression analysis was used to ascertain association.\n            \n            \n              Results\n              Of all patients, 58.7% presented with at least one endocrine abnormality. Endocrinopathies post HSCT were most frequently developed in lymphoblastic leukemia (60.5% of them), whereas myeloid leukemias had the fewest. A total of 64% of patients presented with primary hypogonadism, 52% short stature, and 20% obesity. Endocrinopathy was associated with older age at HSCT (9.78 years [6.25-12.25] vs 6.78 years [4.06-9.75]) (P &amp;lt; .005), pubertal Tanner stage V (P &amp;lt; .001), chronic graft-vs-host disease (GVHD) (P = .022), and direct gonadal therapy (P = .026). The incidence of endocrinopathies was higher in girls (15% more common; P &amp;lt; .02) and in patients who received radiotherapy (18% higher), steroids (17.4% increase), allogenic HSCT (7% higher), thymoglobulin, or cyclophosphamide. Those on busulfan presented with a 27.5% higher rate of primary hypogonadism (P = .003).\n            \n            \n              Conclusion\n              More than half of children surviving HSCT will develop endocrinopathies. Strikingly, obesity has risen to the third most frequent endocrine disruption, mainly due to steroids, and partly adhering to the general population tendency. Lymphoblastic leukemia was the condition with a higher rate of endocrine abnormalities. Female sex, older age at HSCT, pubertal stage, allogenic transplant, radiotherapy, alkylating drugs, and GVHD pose risk factors for endocrine disturbances.","container-title":"Journal of the Endocrine Society","DOI":"10.1210/jendso/bvac183","ISSN":"2472-1972","issue":"2","language":"en","license":"https://creativecommons.org/licenses/by-nc-nd/4.0/","page":"bvac183","source":"DOI.org (Crossref)","title":"Endocrine Sequelae in 157 Pediatric Survivors of Hematopoietic Stem Cell Transplantation (HSCT)","URL":"https://academic.oup.com/jes/article/doi/10.1210/jendso/bvac183/6847323","volume":"7","author":[{"family":"Güemes","given":"María"},{"family":"Martín-Rivada","given":"Álvaro"},{"family":"Bascuas Arribas","given":"Marta"},{"family":"Andrés-Esteban","given":"Eva María"},{"family":"Molina Angulo","given":"Blanca"},{"family":"Pozo Román","given":"Jesús"},{"family":"Argente","given":"Jesús"}],"accessed":{"date-parts":[["2024",5,14]]},"issued":{"date-parts":[["2022",12,15]]}}},{"id":1289,"uris":["http://zotero.org/users/6820993/items/XXC5NDSZ"],"itemData":{"id":1289,"type":"article-journal","abstract":"Longitudinal studies of growth and endocrine function of children with AML transplanted with BUCY are limited. We report a cohort of 23 children with AML transplanted (15 autologous and eight allogeneic) following a single chemotherapy protocol and surviving at least 2 years after BMT. Busulfan was given as a single daily dose. Growth and endocrine function was evaluated yearly from one up to 10 years post transplant (median 4.9 years). The mean height standard deviation score (HtSDS) of the entire group decreased from 0.01 (s.e.m. +/- 0.25) at diagnosis to -0.38 (+/- 0.28) at BMT (P = 0.001). There was no statistically significant difference between HtSDS at BMT and yearly HtSDS from 1 to 5 years post BMT. There was no significant relationship between age at BMT and subsequent change in HtSDS. To date, five of six girls have needed sex steroid replacement. Six of 12 evaluable boys had abnormal gonadotrophins, but none required sex steroid replacement. Children with AML who undergo BMT with BUCY show no significant growth impairment, but gonadal dysfunction is prominent, particularly in girls. Bone Marrow Transplantation (2000).","archive":"Medline","container-title":"Bone marrow transplantation","ISSN":"0268-3369","issue":"10","note":"section: Afify, Z. Department of Oncology, The New Children's Hospital, (Royal Alexandra Hospital for Children), Sydney, Australia.","page":"1087-92","title":"Growth and endocrine function in children with acute myeloid leukaemia after bone marrow transplantation using busulfan/cyclophosphamide","URL":"http://ovidsp.ovid.com/ovidweb.cgi?T=JS&amp;PAGE=reference&amp;D=med4&amp;NEWS=N&amp;AN=10828870","volume":"25","author":[{"family":"Afify","given":"Z."},{"family":"Shaw","given":"P. J."},{"family":"Clavano-Harding","given":"A."},{"family":"Cowell","given":"C. T."}],"issued":{"date-parts":[["2000"]]}}},{"id":3105,"uris":["http://zotero.org/users/6820993/items/5ND2EUC8"],"itemData":{"id":3105,"type":"article-journal","abstract":"STUDY QUESTION What is the effect of different alkylating agents used without pelvic radiation to treat childhood cancer in girls on the ovarian reserve in survivors? SUMMARY ANSWER Ovarian reserve seems to be particularly reduced in survivors who received procarbazine (in most cases for Hodgkin lymphoma) or high-dose chemotherapy; procarbazine but not cyclophosphamide dose is associated with diminished ovarian reserve. WHAT IS KNOWN ALREADY A few studies have demonstrated diminished ovarian reserve in survivors after various combination therapies, but the individual role of each treatment is difficult to assess. STUDY DESIGN Prospective cross-sectional study, involving 105 survivors and 20 controls. PARTICIPANTS/MATERIALS, SETTING, METHODS One hundred and five survivors aged 17-40 years and 20 controls investigated on Days 2-5 of a menstrual cycle or Day 7 of an oral contraceptive pill-free interval. Main Outcome Measure(s): ovarian surface area (OS), total number of antral follicles (AFC), serum levels of follicle-stimulating hormone (FSH), luteinizing hormone (LH), estradiol and anti-Mullerian hormone (AMH). MAIN RESULTS AND THE ROLE OF CHANCE Survivors had a lower OS than controls: 3.5 versus 4.4 cm2 per ovary (P = 0.0004), and lower AMH levels: 10.7 versus 22 pmol/l (P = 0.003). Ovarian markers (OS, AMH, AFC) were worse in patients who received high-dose compared with conventional-dose alkylating agents (P = 0.01 for OS, P = 0.002 for AMH, P &lt; 0.0001 for AFC). Hodgkin lymphoma survivors seemed to have a greater reduction in ovarian reserve than survivors of leukaemia (P = 0.04 for AMH, P = 0.01 for AFC), sarcoma (P = 0.04 for AMH, P = 0.04 for AFC) and other lymphomas (P = 0.04 for AFC). A multiple linear regression analysis showed that procarbazine but not cyclophosphamide nor ifosfamide dose was associated with reduced OS (P = 0.0003), AFC (P = 0.0007), AMH (P &lt; 0.0001) and higher FSH levels (P &lt; 0.0001). LIMITATIONS, REASONS FOR CAUTION The small percentage of participating survivors (28%) from the total cohort does not allow conclusion on fertility issues because of possible response bias. The association between procarbazine and HL makes it impossible to dissociate their individual impacts on ovarian reserve. The number of controls is small, but ovarian volume and AMH levels in survivors were compared with published normal values and results were unchanged. WIDER IMPLICATIONS OF THE FINDINGS Early detection and follow-up of compromised ovarian function after cancer therapy should help physicians to counsel young survivors about their fertility window. However, longitudinal follow-up is required to determine the rate of progression from low ovarian reserve to premature ovarian failure. STUDY FUNDING/COMPETING INTEREST(S) La Ligue contre le Cancer (grant no., PRAYN7497). The authors have no competing interests to disclose.Copyright © 2015 The Author. Published by Oxford University Press on behalf of the European Society of Human Reproduction and Embryology. All rights reserved.","archive":"Embase","archive_location":"605712419","container-title":"Human Reproduction","DOI":"10.1093/humrep/dev060","ISSN":"0268-1161 1460-2350","issue":"6","language":"English","page":"1437-1446","title":"Ovarian reserve after treatment with alkylating agents during childhood","URL":"http://humrep.oxfordjournals.org/ http://ovidsp.ovid.com/ovidweb.cgi?T=JS&amp;PAGE=reference&amp;D=emed16&amp;NEWS=N&amp;AN=605712419","volume":"30","author":[{"family":"Thomas-Teinturier","given":"C."},{"family":"Allodji","given":"R. S."},{"family":"Svetlova","given":"E."},{"family":"Frey","given":"M. A."},{"family":"Oberlin","given":"O."},{"family":"Millischer","given":"A. E."},{"family":"Epelboin","given":"S."},{"family":"Decanter","given":"C."},{"family":"Pacquement","given":"H."},{"family":"Tabone","given":"M. D."},{"family":"Sudour-Bonnange","given":"H."},{"family":"Baruchel","given":"A."},{"family":"Lahlou","given":"N."},{"family":"De Vathaire","given":"F."}],"issued":{"date-parts":[["2015"]]}}}],"schema":"https://github.com/citation-style-language/schema/raw/master/csl-citation.json"}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38,47,53</w:t>
      </w:r>
      <w:r w:rsidR="00977BF2" w:rsidRPr="0001730E">
        <w:rPr>
          <w:rFonts w:ascii="Arial" w:hAnsi="Arial" w:cs="Arial"/>
          <w:sz w:val="22"/>
          <w:szCs w:val="22"/>
          <w:lang w:val="en-US"/>
        </w:rPr>
        <w:fldChar w:fldCharType="end"/>
      </w:r>
      <w:r w:rsidR="00977BF2" w:rsidRPr="0001730E">
        <w:rPr>
          <w:rFonts w:ascii="Arial" w:hAnsi="Arial" w:cs="Arial"/>
          <w:sz w:val="22"/>
          <w:szCs w:val="22"/>
          <w:lang w:val="en-US"/>
        </w:rPr>
        <w:t xml:space="preserve">. </w:t>
      </w:r>
      <w:r w:rsidR="003B546A" w:rsidRPr="0001730E">
        <w:rPr>
          <w:rFonts w:ascii="Arial" w:hAnsi="Arial" w:cs="Arial"/>
          <w:sz w:val="22"/>
          <w:szCs w:val="22"/>
          <w:lang w:val="en-US"/>
        </w:rPr>
        <w:t xml:space="preserve">A large study by Sanders et al reported that only 1 in 73 women (1.3%) treated with busulfan/cyclophosphamide (Cy) recovered ovarian function.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{"citationID":"WZVfMN6B","properties":{"formattedCitation":"\\super 54\\nosupersub{}","plainCitation":"54","noteIndex":0},"citationItems":[{"id":4648,"uris":["http://zotero.org/users/6820993/items/PGMASPE3"],"itemData":{"id":4648,"type":"article-journal","abstract":"Patients successfully treated with a marrow transplant often have concerns about fertility and pregnancy. This study was performed to determine pregnancy outcome among patients who had received high-dose chemotherapy alone or with total-body irradiation (TBI) and marrow transplantation for aplastic anemia or hematologic malignancy. Records of 1,326 postpubertal and 196 prepubertal patients currently more than 12 years of age after marrow transplant in Seattle from August 1971 to January 1992 were reviewed to determine the patients with normal gonadal function and pregnancies. Among 708 postpubertal women, 110 recovered normal ovarian function and 32 became pregnant. In addition, nine formerly prepubertal girls with normal gonadal function became pregnant. Among 618 postpubertal men, 157 recovered testicular function and partners of 33 became pregnant. An additional two formerly prepubertal men had partners who became pregnant. Forty-one female patients and partners of 35 male patients had 146 pregnancies after transplant. All 76 patients responded to a questionnaire requesting pregnancy history, outcome, infant birth weight, and congenital anomalies information for all clinically recognized pregnancies. There were 115 live births among 146 (79%) pregnancies. Spontaneous abortion terminated four of 56 (7%) pregnancies for 28 female cyclophosphamide (CY) recipients and six of 16 (37%) pregnancies for 13 TBI recipients (P = .02). Partners of 28 male CY recipients had four of 62 (6.4%) pregnancies terminate with spontaneous abortion, but there were no spontaneous abortions among eight pregnancies of five TBI recipients' partners. Preterm delivery occurred for eight of 44 (18%) and five of eight (63%) live births for 24 CY and eight TBI female recipients (P = .01). This 25% incidence among all female patient pregnancies is higher than the expected incidence of 8% to 10% (P = .0001). The 13 preterm deliveries resulted in 10 low birth weight ([LBW] 1.8 to 2.24 kg) and three very low birth weight ([VLBW] &lt; or = 1.36 kg) infants, for an overall incidence of 25%, which is higher than the expected incidence of 6.5% for the general population (P = .0001). Twelve of the 13 premature infants survive. Congenital anomalies were seen among two of 52 (3.8%) live-born infants of female and six of 63 (9.5%) live-born infants of male patients, which is not different from the 13% of single congenital anomalies reported for the general population. These data demonstrate that clinically recognized pregnancies among women who have received a marrow transplant incorporating TBI are likely to be accompanied by an increased risk of spontaneous abortion. Pregnancies among all women who received a marrow transplant are likely to be accompanied by preterm labor and delivery of LBW or VLBW babies who do not seem to be at an increased risk of congenital anomalies. However, determination of possible adverse effects of parental exposure to high-dose alkylating agents with or without TBI on children born posttransplant requires longer, additional follow-up.","container-title":"Blood","ISSN":"0006-4971","issue":"7","journalAbbreviation":"Blood","language":"eng","note":"PMID: 8639928","page":"3045-3052","source":"PubMed","title":"Pregnancies following high-dose cyclophosphamide with or without high-dose busulfan or total-body irradiation and bone marrow transplantation","volume":"87","author":[{"family":"Sanders","given":"J. E."},{"family":"Hawley","given":"J."},{"family":"Levy","given":"W."},{"family":"Gooley","given":"T."},{"family":"Buckner","given":"C. D."},{"family":"Deeg","given":"H. J."},{"family":"Doney","given":"K."},{"family":"Storb","given":"R."},{"family":"Sullivan","given":"K."},{"family":"Witherspoon","given":"R."},{"family":"Appelbaum","given":"F. R."}],"issued":{"date-parts":[["1996",4,1]]}}}],"schema":"https://github.com/citation-style-language/schema/raw/master/csl-citation.json"}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54</w:t>
      </w:r>
      <w:r w:rsidR="00977BF2" w:rsidRPr="0001730E">
        <w:rPr>
          <w:rFonts w:ascii="Arial" w:hAnsi="Arial" w:cs="Arial"/>
          <w:sz w:val="22"/>
          <w:szCs w:val="22"/>
          <w:lang w:val="en-US"/>
        </w:rPr>
        <w:fldChar w:fldCharType="end"/>
      </w:r>
      <w:r w:rsidR="0030556F" w:rsidRPr="0001730E">
        <w:rPr>
          <w:rFonts w:ascii="Arial" w:hAnsi="Arial" w:cs="Arial"/>
          <w:sz w:val="22"/>
          <w:szCs w:val="22"/>
          <w:lang w:val="en-US"/>
        </w:rPr>
        <w:t xml:space="preserve">. More </w:t>
      </w:r>
      <w:r w:rsidR="00CD76DF" w:rsidRPr="0001730E">
        <w:rPr>
          <w:rFonts w:ascii="Arial" w:hAnsi="Arial" w:cs="Arial"/>
          <w:sz w:val="22"/>
          <w:szCs w:val="22"/>
          <w:lang w:val="en-US"/>
        </w:rPr>
        <w:t>recently, Vatanen et al</w:t>
      </w:r>
      <w:r w:rsidR="00977BF2" w:rsidRPr="0001730E">
        <w:rPr>
          <w:rFonts w:ascii="Arial" w:hAnsi="Arial" w:cs="Arial"/>
          <w:sz w:val="22"/>
          <w:szCs w:val="22"/>
          <w:lang w:val="en-US"/>
        </w:rPr>
        <w:t xml:space="preserve">., </w:t>
      </w:r>
      <w:r w:rsidR="0030556F" w:rsidRPr="0001730E">
        <w:rPr>
          <w:rFonts w:ascii="Arial" w:hAnsi="Arial" w:cs="Arial"/>
          <w:sz w:val="22"/>
          <w:szCs w:val="22"/>
          <w:lang w:val="en-US"/>
        </w:rPr>
        <w:t xml:space="preserve">evaluated a group of 92 surviving pubertal women confirming that preserved ovarian function is more frequent in patients conditioned with </w:t>
      </w:r>
      <w:r w:rsidR="0024593A" w:rsidRPr="0001730E">
        <w:rPr>
          <w:rFonts w:ascii="Arial" w:hAnsi="Arial" w:cs="Arial"/>
          <w:sz w:val="22"/>
          <w:szCs w:val="22"/>
          <w:lang w:val="en-US"/>
        </w:rPr>
        <w:t>Cy</w:t>
      </w:r>
      <w:r w:rsidR="0030556F" w:rsidRPr="0001730E">
        <w:rPr>
          <w:rFonts w:ascii="Arial" w:hAnsi="Arial" w:cs="Arial"/>
          <w:sz w:val="22"/>
          <w:szCs w:val="22"/>
          <w:lang w:val="en-US"/>
        </w:rPr>
        <w:t xml:space="preserve"> alone compared </w:t>
      </w:r>
      <w:r w:rsidR="009D51EB" w:rsidRPr="0001730E">
        <w:rPr>
          <w:rFonts w:ascii="Arial" w:hAnsi="Arial" w:cs="Arial"/>
          <w:sz w:val="22"/>
          <w:szCs w:val="22"/>
          <w:lang w:val="en-US"/>
        </w:rPr>
        <w:t>to</w:t>
      </w:r>
      <w:r w:rsidR="0030556F" w:rsidRPr="0001730E">
        <w:rPr>
          <w:rFonts w:ascii="Arial" w:hAnsi="Arial" w:cs="Arial"/>
          <w:sz w:val="22"/>
          <w:szCs w:val="22"/>
          <w:lang w:val="en-US"/>
        </w:rPr>
        <w:t xml:space="preserve"> women primed with a regimen containing TBI (29%) or </w:t>
      </w:r>
      <w:r w:rsidR="00CD76DF" w:rsidRPr="0001730E">
        <w:rPr>
          <w:rFonts w:ascii="Arial" w:hAnsi="Arial" w:cs="Arial"/>
          <w:sz w:val="22"/>
          <w:szCs w:val="22"/>
          <w:lang w:val="en-US"/>
        </w:rPr>
        <w:t>Bu</w:t>
      </w:r>
      <w:r w:rsidR="0024593A" w:rsidRPr="0001730E">
        <w:rPr>
          <w:rFonts w:ascii="Arial" w:hAnsi="Arial" w:cs="Arial"/>
          <w:sz w:val="22"/>
          <w:szCs w:val="22"/>
          <w:lang w:val="en-US"/>
        </w:rPr>
        <w:t>-</w:t>
      </w:r>
      <w:r w:rsidR="00CD76DF" w:rsidRPr="0001730E">
        <w:rPr>
          <w:rFonts w:ascii="Arial" w:hAnsi="Arial" w:cs="Arial"/>
          <w:sz w:val="22"/>
          <w:szCs w:val="22"/>
          <w:lang w:val="en-US"/>
        </w:rPr>
        <w:t>based (25%)</w:t>
      </w:r>
      <w:r w:rsidR="00977BF2" w:rsidRPr="0001730E">
        <w:rPr>
          <w:rFonts w:ascii="Arial" w:hAnsi="Arial" w:cs="Arial"/>
          <w:sz w:val="22"/>
          <w:szCs w:val="22"/>
          <w:lang w:val="en-US"/>
        </w:rPr>
        <w:t xml:space="preserve">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{"citationID":"IueqfhzD","properties":{"formattedCitation":"\\super 25\\nosupersub{}","plainCitation":"25","noteIndex":0},"citationItems":[{"id":3218,"uris":["http://zotero.org/users/6820993/items/WDLZK4HC"],"itemData":{"id":3218,"type":"article-journal","abstract":"OBJECTIVE: The aim of the study was to evaluate long-term ovarian function after allogeneic hematopoietic stem cell transplantation (HSCT) in childhood and adolescence., SUBJECTS AND METHODS: Predictive factors for ovarian function were evaluated among 92 adult or pubertal female survivors transplanted at Huddinge and Helsinki University Hospital during 1978-2000, at a mean age of 9+/-4.3 years (range 1-19). At the time of the study a mean+/-s.d. of 13+/-5.5 years (range 6-27) had elapsed since the HSCT and the mean age of the participants was 22+/-6.3 years (range 9-41)., RESULTS: Spontaneous puberty based on breast development occurred in 40 and menarche in 30 of the 70 girls who were prepubertal at transplantation. Six out of 20 girls who received HSCT after initiation of pubertal development recovered their ovarian function. Younger age at HSCT, conditioning without total body irradiation (TBI), and a non-leukemia diagnosis predicted the spontaneous menarche. The incidence of menarche was higher after fractioned vs single fraction TBI (P&lt;0.05), cyclophosphamide (Cy) vs busulfan (Bu)-based conditioning (P&lt;0.05), and among leukemia patients transplanted at first remission vs later remissions (P&lt;0.01) and with no cranial irradiation (cranial radiotherapy, CRT) vs given CRT (14-24 Gy) (P&lt;0.01). The majority of recipients conditioned with only Cy vs TBI (P&lt;0.001) or vs Bu-based regimens (P&lt;0.01) showed preserved ovarian function and required no estrogen replacement at their latest follow-up visit at a mean age of 23+/-6.3 years (range 15-41). Ten women became pregnant., CONCLUSIONS: Patients conditioned with TBI or Bu-based regimes are at high risk of ovarian failure. Intensive anti-leukemia therapy before HSCT including CRT especially among relapsed patients may further decrease the possibility of spontaneous menarche.","archive":"Medline","container-title":"European journal of endocrinology","DOI":"10.1530/EJE-13-0694","ISSN":"1479-683X 0804-4643","issue":"2","note":"section: Vatanen, A. Division of Hematology-Oncology and Stem Cell Transplantation, Children's Hospital, Helsinki University Central Hospital, University of Helsinki, FIN-00029 HUS Helsinki, Finland.","page":"211-8","title":"Ovarian function after allogeneic hematopoietic stem cell transplantation in childhood and adolescence","URL":"http://ovidsp.ovid.com/ovidweb.cgi?T=JS&amp;PAGE=reference&amp;D=med11&amp;NEWS=N&amp;AN=24179099","volume":"170","author":[{"family":"Vatanen","given":"A."},{"family":"Wilhelmsson","given":"M."},{"family":"Borgstrom","given":"B."},{"family":"Gustafsson","given":"B."},{"family":"Taskinen","given":"M."},{"family":"Saarinen-Pihkala","given":"U. M."},{"family":"Winiarski","given":"J."},{"family":"Jahnukainen","given":"K."}],"issued":{"date-parts":[["2014"]]}}}],"schema":"https://github.com/citation-style-language/schema/raw/master/csl-citation.json"}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25</w:t>
      </w:r>
      <w:r w:rsidR="00977BF2" w:rsidRPr="0001730E">
        <w:rPr>
          <w:rFonts w:ascii="Arial" w:hAnsi="Arial" w:cs="Arial"/>
          <w:sz w:val="22"/>
          <w:szCs w:val="22"/>
          <w:lang w:val="en-US"/>
        </w:rPr>
        <w:fldChar w:fldCharType="end"/>
      </w:r>
      <w:r w:rsidR="00CD76DF" w:rsidRPr="0001730E">
        <w:rPr>
          <w:rFonts w:ascii="Arial" w:hAnsi="Arial" w:cs="Arial"/>
          <w:sz w:val="22"/>
          <w:szCs w:val="22"/>
          <w:lang w:val="en-US"/>
        </w:rPr>
        <w:t xml:space="preserve">. </w:t>
      </w:r>
      <w:r w:rsidR="00504F0B" w:rsidRPr="0001730E">
        <w:rPr>
          <w:rFonts w:ascii="Arial" w:hAnsi="Arial" w:cs="Arial"/>
          <w:sz w:val="22"/>
          <w:szCs w:val="22"/>
          <w:lang w:val="en-US"/>
        </w:rPr>
        <w:t xml:space="preserve">The incidence of gonadal recovery was between 10% and 13.5% in female patients who received a conditioning regimen containing TBI </w:t>
      </w:r>
      <w:r w:rsidR="00504F0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{"citationID":"4rxrG1GY","properties":{"formattedCitation":"\\super 54\\nosupersub{}","plainCitation":"54","noteIndex":0},"citationItems":[{"id":4648,"uris":["http://zotero.org/users/6820993/items/PGMASPE3"],"itemData":{"id":4648,"type":"article-journal","abstract":"Patients successfully treated with a marrow transplant often have concerns about fertility and pregnancy. This study was performed to determine pregnancy outcome among patients who had received high-dose chemotherapy alone or with total-body irradiation (TBI) and marrow transplantation for aplastic anemia or hematologic malignancy. Records of 1,326 postpubertal and 196 prepubertal patients currently more than 12 years of age after marrow transplant in Seattle from August 1971 to January 1992 were reviewed to determine the patients with normal gonadal function and pregnancies. Among 708 postpubertal women, 110 recovered normal ovarian function and 32 became pregnant. In addition, nine formerly prepubertal girls with normal gonadal function became pregnant. Among 618 postpubertal men, 157 recovered testicular function and partners of 33 became pregnant. An additional two formerly prepubertal men had partners who became pregnant. Forty-one female patients and partners of 35 male patients had 146 pregnancies after transplant. All 76 patients responded to a questionnaire requesting pregnancy history, outcome, infant birth weight, and congenital anomalies information for all clinically recognized pregnancies. There were 115 live births among 146 (79%) pregnancies. Spontaneous abortion terminated four of 56 (7%) pregnancies for 28 female cyclophosphamide (CY) recipients and six of 16 (37%) pregnancies for 13 TBI recipients (P = .02). Partners of 28 male CY recipients had four of 62 (6.4%) pregnancies terminate with spontaneous abortion, but there were no spontaneous abortions among eight pregnancies of five TBI recipients' partners. Preterm delivery occurred for eight of 44 (18%) and five of eight (63%) live births for 24 CY and eight TBI female recipients (P = .01). This 25% incidence among all female patient pregnancies is higher than the expected incidence of 8% to 10% (P = .0001). The 13 preterm deliveries resulted in 10 low birth weight ([LBW] 1.8 to 2.24 kg) and three very low birth weight ([VLBW] &lt; or = 1.36 kg) infants, for an overall incidence of 25%, which is higher than the expected incidence of 6.5% for the general population (P = .0001). Twelve of the 13 premature infants survive. Congenital anomalies were seen among two of 52 (3.8%) live-born infants of female and six of 63 (9.5%) live-born infants of male patients, which is not different from the 13% of single congenital anomalies reported for the general population. These data demonstrate that clinically recognized pregnancies among women who have received a marrow transplant incorporating TBI are likely to be accompanied by an increased risk of spontaneous abortion. Pregnancies among all women who received a marrow transplant are likely to be accompanied by preterm labor and delivery of LBW or VLBW babies who do not seem to be at an increased risk of congenital anomalies. However, determination of possible adverse effects of parental exposure to high-dose alkylating agents with or without TBI on children born posttransplant requires longer, additional follow-up.","container-title":"Blood","ISSN":"0006-4971","issue":"7","journalAbbreviation":"Blood","language":"eng","note":"PMID: 8639928","page":"3045-3052","source":"PubMed","title":"Pregnancies following high-dose cyclophosphamide with or without high-dose busulfan or total-body irradiation and bone marrow transplantation","volume":"87","author":[{"family":"Sanders","given":"J. E."},{"family":"Hawley","given":"J."},{"family":"Levy","given":"W."},{"family":"Gooley","given":"T."},{"family":"Buckner","given":"C. D."},{"family":"Deeg","given":"H. J."},{"family":"Doney","given":"K."},{"family":"Storb","given":"R."},{"family":"Sullivan","given":"K."},{"family":"Witherspoon","given":"R."},{"family":"Appelbaum","given":"F. R."}],"issued":{"date-parts":[["1996",4,1]]}}}],"schema":"https://github.com/citation-style-language/schema/raw/master/csl-citation.json"} </w:instrText>
      </w:r>
      <w:r w:rsidR="00504F0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54</w:t>
      </w:r>
      <w:r w:rsidR="00504F0B" w:rsidRPr="0001730E">
        <w:rPr>
          <w:rFonts w:ascii="Arial" w:hAnsi="Arial" w:cs="Arial"/>
          <w:sz w:val="22"/>
          <w:szCs w:val="22"/>
          <w:lang w:val="en-US"/>
        </w:rPr>
        <w:fldChar w:fldCharType="end"/>
      </w:r>
      <w:r w:rsidR="00504F0B" w:rsidRPr="0001730E">
        <w:rPr>
          <w:rFonts w:ascii="Arial" w:hAnsi="Arial" w:cs="Arial"/>
          <w:sz w:val="22"/>
          <w:szCs w:val="22"/>
          <w:lang w:val="en-US"/>
        </w:rPr>
        <w:t xml:space="preserve">. </w:t>
      </w:r>
      <w:r w:rsidR="00CD76DF" w:rsidRPr="0001730E">
        <w:rPr>
          <w:rFonts w:ascii="Arial" w:hAnsi="Arial" w:cs="Arial"/>
          <w:sz w:val="22"/>
          <w:szCs w:val="22"/>
          <w:lang w:val="en-US"/>
        </w:rPr>
        <w:t xml:space="preserve">Bresters et al. </w:t>
      </w:r>
      <w:r w:rsidR="0030556F" w:rsidRPr="0001730E">
        <w:rPr>
          <w:rFonts w:ascii="Arial" w:hAnsi="Arial" w:cs="Arial"/>
          <w:sz w:val="22"/>
          <w:szCs w:val="22"/>
          <w:lang w:val="en-US"/>
        </w:rPr>
        <w:t xml:space="preserve"> demonstrated that nearly half of girls who were pre</w:t>
      </w:r>
      <w:r w:rsidR="00F657E0" w:rsidRPr="0001730E">
        <w:rPr>
          <w:rFonts w:ascii="Arial" w:hAnsi="Arial" w:cs="Arial"/>
          <w:sz w:val="22"/>
          <w:szCs w:val="22"/>
          <w:lang w:val="en-US"/>
        </w:rPr>
        <w:t>-</w:t>
      </w:r>
      <w:r w:rsidR="0030556F" w:rsidRPr="0001730E">
        <w:rPr>
          <w:rFonts w:ascii="Arial" w:hAnsi="Arial" w:cs="Arial"/>
          <w:sz w:val="22"/>
          <w:szCs w:val="22"/>
          <w:lang w:val="en-US"/>
        </w:rPr>
        <w:t xml:space="preserve"> or post</w:t>
      </w:r>
      <w:r w:rsidR="00F657E0" w:rsidRPr="0001730E">
        <w:rPr>
          <w:rFonts w:ascii="Arial" w:hAnsi="Arial" w:cs="Arial"/>
          <w:sz w:val="22"/>
          <w:szCs w:val="22"/>
          <w:lang w:val="en-US"/>
        </w:rPr>
        <w:t>-</w:t>
      </w:r>
      <w:r w:rsidR="0030556F" w:rsidRPr="0001730E">
        <w:rPr>
          <w:rFonts w:ascii="Arial" w:hAnsi="Arial" w:cs="Arial"/>
          <w:sz w:val="22"/>
          <w:szCs w:val="22"/>
          <w:lang w:val="en-US"/>
        </w:rPr>
        <w:t xml:space="preserve">pubertal at the time of HSCT required hormonal induction of puberty and described the association of </w:t>
      </w:r>
      <w:r w:rsidR="00550A2D" w:rsidRPr="0001730E">
        <w:rPr>
          <w:rFonts w:ascii="Arial" w:hAnsi="Arial" w:cs="Arial"/>
          <w:sz w:val="22"/>
          <w:szCs w:val="22"/>
          <w:lang w:val="en-US"/>
        </w:rPr>
        <w:t>b</w:t>
      </w:r>
      <w:r w:rsidR="0030556F" w:rsidRPr="0001730E">
        <w:rPr>
          <w:rFonts w:ascii="Arial" w:hAnsi="Arial" w:cs="Arial"/>
          <w:sz w:val="22"/>
          <w:szCs w:val="22"/>
          <w:lang w:val="en-US"/>
        </w:rPr>
        <w:t>u</w:t>
      </w:r>
      <w:r w:rsidR="00F657E0" w:rsidRPr="0001730E">
        <w:rPr>
          <w:rFonts w:ascii="Arial" w:hAnsi="Arial" w:cs="Arial"/>
          <w:sz w:val="22"/>
          <w:szCs w:val="22"/>
          <w:lang w:val="en-US"/>
        </w:rPr>
        <w:t>sulfan</w:t>
      </w:r>
      <w:r w:rsidR="0030556F" w:rsidRPr="0001730E">
        <w:rPr>
          <w:rFonts w:ascii="Arial" w:hAnsi="Arial" w:cs="Arial"/>
          <w:sz w:val="22"/>
          <w:szCs w:val="22"/>
          <w:lang w:val="en-US"/>
        </w:rPr>
        <w:t xml:space="preserve"> with ovarian insufficiency in patients conditioned with chemotherapy alone</w:t>
      </w:r>
      <w:r w:rsidR="00977BF2" w:rsidRPr="0001730E">
        <w:rPr>
          <w:rFonts w:ascii="Arial" w:hAnsi="Arial" w:cs="Arial"/>
          <w:sz w:val="22"/>
          <w:szCs w:val="22"/>
          <w:lang w:val="en-US"/>
        </w:rPr>
        <w:t xml:space="preserve"> </w:t>
      </w:r>
      <w:r w:rsidR="00977BF2"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{"citationID":"7W5Guvym","properties":{"formattedCitation":"\\super 50\\nosupersub{}","plainCitation":"50","noteIndex":0},"citationItems":[{"id":1485,"uris":["http://zotero.org/users/6820993/items/6XEMNREW"],"itemData":{"id":1485,"type":"article-journal","abstract":"Background: Ovarian insufficiency (OI) and infertility are common and devastating late effects of cancer treatment and hematopoietic stem cell transplantation (HSCT). In children, gonadal insufficiency may subsequently lead to abnormal pubertal development. The aim of this study was to assess the cumulative incidence of OI and the need for hormonal induction of pubertal development after HSCT in childhood. We additionally assessed HSCT-related risk factors for OI. Procedures: A single center cohort study was undertaken of female patients transplanted during childhood, surviving at least 2 years post-HSCT and who were at least 10 years old at initiation of the study. Of 141 eligible patients, 109 were included and hormone levels and clinical data of these patients during follow-up were collected. Risk factors for OI were analyzed by multivariate Cox regression analysis. Result(s): Cumulative incidence of OI was 56% at a median follow-up of 7.2 years. Eight patients, initially diagnosed with OI, showed recovery of ovarian function over time. Hormonal induction of puberty was necessary in 44% of females who were pre-pubertal or pubertal at HSCT. In multivariate analysis, more advanced pubertal stage at HSCT was associated with OI. We found a trend for an association of busulfan with OI in patients conditioned with chemotherapy only. Conclusion(s): The incidence of OI after HSCT was high and associated with more advanced pubertal stage at HSCT. Almost half of the females who were pre-pubertal or pubertal at HSCT required hormonal induction of pubertal development.Copyright © 2014 Wiley Periodicals, Inc.","archive":"Embase","archive_location":"603768715","container-title":"Pediatric Blood and Cancer","DOI":"10.1002/pbc.25162","ISSN":"1545-5009 1545-5017","issue":"11","language":"English","page":"2048-2053","title":"Ovarian insufficiency and pubertal development after hematopoietic stem cell transplantation in childhood","URL":"http://onlinelibrary.wiley.com/journal/10.1002/(ISSN)1545-5017 http://ovidsp.ovid.com/ovidweb.cgi?T=JS&amp;PAGE=reference&amp;D=emed15&amp;NEWS=N&amp;AN=603768715","volume":"61","author":[{"family":"Bresters","given":"D."},{"family":"Emons","given":"J. A. M."},{"family":"Nuri","given":"N."},{"family":"Ball","given":"L. M."},{"family":"Kollen","given":"W. J. W."},{"family":"Hannema","given":"S. E."},{"family":"Bakker-Steeneveld","given":"J. D. J."},{"family":"Bom","given":"J. G.","non-dropping-particle":"van der"},{"family":"Oostdijk","given":"W."}],"issued":{"date-parts":[["2014"]]}}}],"schema":"https://github.com/citation-style-language/schema/raw/master/csl-citation.json"} </w:instrText>
      </w:r>
      <w:r w:rsidR="00977BF2"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50</w:t>
      </w:r>
      <w:r w:rsidR="00977BF2" w:rsidRPr="0001730E">
        <w:rPr>
          <w:rFonts w:ascii="Arial" w:hAnsi="Arial" w:cs="Arial"/>
          <w:sz w:val="22"/>
          <w:szCs w:val="22"/>
          <w:lang w:val="en-US"/>
        </w:rPr>
        <w:fldChar w:fldCharType="end"/>
      </w:r>
      <w:r w:rsidR="0030556F" w:rsidRPr="0001730E">
        <w:rPr>
          <w:rFonts w:ascii="Arial" w:hAnsi="Arial" w:cs="Arial"/>
          <w:sz w:val="22"/>
          <w:szCs w:val="22"/>
          <w:lang w:val="en-US"/>
        </w:rPr>
        <w:t xml:space="preserve">. </w:t>
      </w:r>
      <w:r w:rsidR="0024593A" w:rsidRPr="0001730E">
        <w:rPr>
          <w:rFonts w:ascii="Arial" w:hAnsi="Arial" w:cs="Arial"/>
          <w:sz w:val="22"/>
          <w:szCs w:val="22"/>
          <w:lang w:val="en-US"/>
        </w:rPr>
        <w:t xml:space="preserve">In contrast, </w:t>
      </w:r>
      <w:r w:rsidR="00550A2D" w:rsidRPr="0001730E">
        <w:rPr>
          <w:rFonts w:ascii="Arial" w:hAnsi="Arial" w:cs="Arial"/>
          <w:sz w:val="22"/>
          <w:szCs w:val="22"/>
          <w:lang w:val="en-US"/>
        </w:rPr>
        <w:t>m</w:t>
      </w:r>
      <w:r w:rsidR="0024593A" w:rsidRPr="0001730E">
        <w:rPr>
          <w:rFonts w:ascii="Arial" w:hAnsi="Arial" w:cs="Arial"/>
          <w:sz w:val="22"/>
          <w:szCs w:val="22"/>
          <w:lang w:val="en-US"/>
        </w:rPr>
        <w:t xml:space="preserve">elphalan has been reported to have the potential to improve ovarian function. </w:t>
      </w:r>
      <w:r w:rsidR="00881A1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{"citationID":"Ea5FAZXz","properties":{"formattedCitation":"\\super 38\\nosupersub{}","plainCitation":"38","noteIndex":0},"citationItems":[{"id":1289,"uris":["http://zotero.org/users/6820993/items/XXC5NDSZ"],"itemData":{"id":1289,"type":"article-journal","abstract":"Longitudinal studies of growth and endocrine function of children with AML transplanted with BUCY are limited. We report a cohort of 23 children with AML transplanted (15 autologous and eight allogeneic) following a single chemotherapy protocol and surviving at least 2 years after BMT. Busulfan was given as a single daily dose. Growth and endocrine function was evaluated yearly from one up to 10 years post transplant (median 4.9 years). The mean height standard deviation score (HtSDS) of the entire group decreased from 0.01 (s.e.m. +/- 0.25) at diagnosis to -0.38 (+/- 0.28) at BMT (P = 0.001). There was no statistically significant difference between HtSDS at BMT and yearly HtSDS from 1 to 5 years post BMT. There was no significant relationship between age at BMT and subsequent change in HtSDS. To date, five of six girls have needed sex steroid replacement. Six of 12 evaluable boys had abnormal gonadotrophins, but none required sex steroid replacement. Children with AML who undergo BMT with BUCY show no significant growth impairment, but gonadal dysfunction is prominent, particularly in girls. Bone Marrow Transplantation (2000).","archive":"Medline","container-title":"Bone marrow transplantation","ISSN":"0268-3369","issue":"10","note":"section: Afify, Z. Department of Oncology, The New Children's Hospital, (Royal Alexandra Hospital for Children), Sydney, Australia.","page":"1087-92","title":"Growth and endocrine function in children with acute myeloid leukaemia after bone marrow transplantation using busulfan/cyclophosphamide","URL":"http://ovidsp.ovid.com/ovidweb.cgi?T=JS&amp;PAGE=reference&amp;D=med4&amp;NEWS=N&amp;AN=10828870","volume":"25","author":[{"family":"Afify","given":"Z."},{"family":"Shaw","given":"P. J."},{"family":"Clavano-Harding","given":"A."},{"family":"Cowell","given":"C. T."}],"issued":{"date-parts":[["2000"]]}}}],"schema":"https://github.com/citation-style-language/schema/raw/master/csl-citation.json"} </w:instrText>
      </w:r>
      <w:r w:rsidR="00881A1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38</w:t>
      </w:r>
      <w:r w:rsidR="00881A1B" w:rsidRPr="0001730E">
        <w:rPr>
          <w:rFonts w:ascii="Arial" w:hAnsi="Arial" w:cs="Arial"/>
          <w:sz w:val="22"/>
          <w:szCs w:val="22"/>
          <w:lang w:val="en-US"/>
        </w:rPr>
        <w:fldChar w:fldCharType="end"/>
      </w:r>
      <w:r w:rsidR="00881A1B" w:rsidRPr="0001730E">
        <w:rPr>
          <w:rFonts w:ascii="Arial" w:hAnsi="Arial" w:cs="Arial"/>
          <w:sz w:val="22"/>
          <w:szCs w:val="22"/>
          <w:lang w:val="en-US"/>
        </w:rPr>
        <w:t xml:space="preserve">. </w:t>
      </w:r>
      <w:r w:rsidR="00CD76DF" w:rsidRPr="0001730E">
        <w:rPr>
          <w:rFonts w:ascii="Arial" w:hAnsi="Arial" w:cs="Arial"/>
          <w:sz w:val="22"/>
          <w:szCs w:val="22"/>
          <w:lang w:val="en-US"/>
        </w:rPr>
        <w:t>Panasiuk et al.</w:t>
      </w:r>
      <w:r w:rsidR="00881A1B" w:rsidRPr="0001730E">
        <w:rPr>
          <w:rFonts w:ascii="Arial" w:hAnsi="Arial" w:cs="Arial"/>
          <w:sz w:val="22"/>
          <w:szCs w:val="22"/>
          <w:lang w:val="en-US"/>
        </w:rPr>
        <w:t xml:space="preserve">, </w:t>
      </w:r>
      <w:r w:rsidR="0030556F" w:rsidRPr="0001730E">
        <w:rPr>
          <w:rFonts w:ascii="Arial" w:hAnsi="Arial" w:cs="Arial"/>
          <w:sz w:val="22"/>
          <w:szCs w:val="22"/>
          <w:lang w:val="en-US"/>
        </w:rPr>
        <w:t>reported that girls treated with melphalan combined with fludarabine entered puberty spontaneously and required HRT to a lesser extent compared with girls receiving Bu/</w:t>
      </w:r>
      <w:r w:rsidR="0024593A" w:rsidRPr="0001730E">
        <w:rPr>
          <w:rFonts w:ascii="Arial" w:hAnsi="Arial" w:cs="Arial"/>
          <w:sz w:val="22"/>
          <w:szCs w:val="22"/>
          <w:lang w:val="en-US"/>
        </w:rPr>
        <w:t>Cy</w:t>
      </w:r>
      <w:r w:rsidR="00881A1B" w:rsidRPr="0001730E">
        <w:rPr>
          <w:rFonts w:ascii="Arial" w:hAnsi="Arial" w:cs="Arial"/>
          <w:sz w:val="22"/>
          <w:szCs w:val="22"/>
          <w:lang w:val="en-US"/>
        </w:rPr>
        <w:t xml:space="preserve"> </w:t>
      </w:r>
      <w:r w:rsidR="00881A1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{"citationID":"RUFqP6Bh","properties":{"formattedCitation":"\\super 55\\nosupersub{}","plainCitation":"55","noteIndex":0},"citationItems":[{"id":2407,"uris":["http://zotero.org/users/6820993/items/XHCTMLU5"],"itemData":{"id":2407,"type":"article-journal","abstract":"The occurrence of late sequelae after myeloablative conditioning regimens for stem-cell transplantation (SCT) has prompted the introduction of reduced-intensity chemotherapy (RIC) regimens in an attempt to reduce toxicity and spare fertility. We retrospectively evaluated gonadal function in survivors of SCT in childhood by comparing patients conditioned with a myeloablative regimen containing busulfan and cyclophosphamide (BuCy, N = 51, 28 boys) and a RIC regimen containing fludarabine and melphalan (FluMel, N = 40, 19 boys). Spontaneous puberty occurred in 56% of girls and 89% of boys after BuCy, whereas 90% of females and all males in the FluMel group entered puberty spontaneously (P = 0.012). Significantly more females (61%) conditioned with BuCy required hormone replacement compared with the FluMel group (10.5%, P = 0.012). Females in the FluMel group took significantly longer to develop elevation of serum follicle-stimulating hormone (FSH) concentrations (&gt;10 iu/l) from the onset of puberty than females in the BuCy group (median 5.2 years vs. 2.7 years respectively, P = 0.0135). In males no difference was noted between the two conditioning groups in time to FSH elevation (median 4 years in FluMel versus 6 years in BuCy). Whilst the two regimens have similar effects on the testis, ovarian function seems to be better preserved in females undergoing SCT with RIC.Copyright © 2015 John Wiley &amp; Sons Ltd .","archive":"Embase","archive_location":"604433944","container-title":"British Journal of Haematology","DOI":"10.1111/bjh.13497","ISSN":"0007-1048 1365-2141","issue":"5","language":"English","page":"719-726","title":"Gonadal function and fertility after stem cell transplantation in childhood: Comparison of a reduced intensity conditioning regimen containing melphalan with a myeloablative regimen containing busulfan","URL":"https://www.blackwellpublishing.com/journals/BJH http://ovidsp.ovid.com/ovidweb.cgi?T=JS&amp;PAGE=reference&amp;D=emed16&amp;NEWS=N&amp;AN=604433944","volume":"170","author":[{"family":"Panasiuk","given":"A."},{"family":"Nussey","given":"S."},{"family":"Veys","given":"P."},{"family":"Amrolia","given":"P."},{"family":"Rao","given":"K."},{"family":"Krawczuk-Rybak","given":"M."},{"family":"Leiper","given":"A."}],"issued":{"date-parts":[["2015"]]}}}],"schema":"https://github.com/citation-style-language/schema/raw/master/csl-citation.json"} </w:instrText>
      </w:r>
      <w:r w:rsidR="00881A1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55</w:t>
      </w:r>
      <w:r w:rsidR="00881A1B" w:rsidRPr="0001730E">
        <w:rPr>
          <w:rFonts w:ascii="Arial" w:hAnsi="Arial" w:cs="Arial"/>
          <w:sz w:val="22"/>
          <w:szCs w:val="22"/>
          <w:lang w:val="en-US"/>
        </w:rPr>
        <w:fldChar w:fldCharType="end"/>
      </w:r>
      <w:r w:rsidR="0030556F" w:rsidRPr="0001730E">
        <w:rPr>
          <w:rFonts w:ascii="Arial" w:hAnsi="Arial" w:cs="Arial"/>
          <w:sz w:val="22"/>
          <w:szCs w:val="22"/>
          <w:lang w:val="en-US"/>
        </w:rPr>
        <w:t xml:space="preserve">. Faraci </w:t>
      </w:r>
      <w:r w:rsidR="00550A2D" w:rsidRPr="0001730E">
        <w:rPr>
          <w:rFonts w:ascii="Arial" w:hAnsi="Arial" w:cs="Arial"/>
          <w:sz w:val="22"/>
          <w:szCs w:val="22"/>
          <w:lang w:val="en-US"/>
        </w:rPr>
        <w:t>et al.</w:t>
      </w:r>
      <w:r w:rsidR="00F657E0" w:rsidRPr="0001730E">
        <w:rPr>
          <w:rFonts w:ascii="Arial" w:hAnsi="Arial" w:cs="Arial"/>
          <w:sz w:val="22"/>
          <w:szCs w:val="22"/>
          <w:lang w:val="en-US"/>
        </w:rPr>
        <w:t xml:space="preserve"> </w:t>
      </w:r>
      <w:r w:rsidR="0030556F" w:rsidRPr="0001730E">
        <w:rPr>
          <w:rFonts w:ascii="Arial" w:hAnsi="Arial" w:cs="Arial"/>
          <w:sz w:val="22"/>
          <w:szCs w:val="22"/>
          <w:lang w:val="en-US"/>
        </w:rPr>
        <w:t xml:space="preserve">compared the effect of </w:t>
      </w:r>
      <w:r w:rsidR="00F657E0" w:rsidRPr="0001730E">
        <w:rPr>
          <w:rFonts w:ascii="Arial" w:hAnsi="Arial" w:cs="Arial"/>
          <w:sz w:val="22"/>
          <w:szCs w:val="22"/>
          <w:lang w:val="en-US"/>
        </w:rPr>
        <w:t>b</w:t>
      </w:r>
      <w:r w:rsidR="0030556F" w:rsidRPr="0001730E">
        <w:rPr>
          <w:rFonts w:ascii="Arial" w:hAnsi="Arial" w:cs="Arial"/>
          <w:sz w:val="22"/>
          <w:szCs w:val="22"/>
          <w:lang w:val="en-US"/>
        </w:rPr>
        <w:t>u</w:t>
      </w:r>
      <w:r w:rsidR="00F657E0" w:rsidRPr="0001730E">
        <w:rPr>
          <w:rFonts w:ascii="Arial" w:hAnsi="Arial" w:cs="Arial"/>
          <w:sz w:val="22"/>
          <w:szCs w:val="22"/>
          <w:lang w:val="en-US"/>
        </w:rPr>
        <w:t>sulfan</w:t>
      </w:r>
      <w:r w:rsidR="0030556F" w:rsidRPr="0001730E">
        <w:rPr>
          <w:rFonts w:ascii="Arial" w:hAnsi="Arial" w:cs="Arial"/>
          <w:sz w:val="22"/>
          <w:szCs w:val="22"/>
          <w:lang w:val="en-US"/>
        </w:rPr>
        <w:t xml:space="preserve"> and </w:t>
      </w:r>
      <w:r w:rsidR="00F657E0" w:rsidRPr="0001730E">
        <w:rPr>
          <w:rFonts w:ascii="Arial" w:hAnsi="Arial" w:cs="Arial"/>
          <w:sz w:val="22"/>
          <w:szCs w:val="22"/>
          <w:lang w:val="en-US"/>
        </w:rPr>
        <w:t>t</w:t>
      </w:r>
      <w:r w:rsidR="0024593A" w:rsidRPr="0001730E">
        <w:rPr>
          <w:rFonts w:ascii="Arial" w:hAnsi="Arial" w:cs="Arial"/>
          <w:sz w:val="22"/>
          <w:szCs w:val="22"/>
          <w:lang w:val="en-US"/>
        </w:rPr>
        <w:t>reosulfan (T</w:t>
      </w:r>
      <w:r w:rsidR="0030556F" w:rsidRPr="0001730E">
        <w:rPr>
          <w:rFonts w:ascii="Arial" w:hAnsi="Arial" w:cs="Arial"/>
          <w:sz w:val="22"/>
          <w:szCs w:val="22"/>
          <w:lang w:val="en-US"/>
        </w:rPr>
        <w:t>reo</w:t>
      </w:r>
      <w:r w:rsidR="0024593A" w:rsidRPr="0001730E">
        <w:rPr>
          <w:rFonts w:ascii="Arial" w:hAnsi="Arial" w:cs="Arial"/>
          <w:sz w:val="22"/>
          <w:szCs w:val="22"/>
          <w:lang w:val="en-US"/>
        </w:rPr>
        <w:t>)</w:t>
      </w:r>
      <w:r w:rsidR="008C5015" w:rsidRPr="0001730E">
        <w:rPr>
          <w:rFonts w:ascii="Arial" w:hAnsi="Arial" w:cs="Arial"/>
          <w:sz w:val="22"/>
          <w:szCs w:val="22"/>
          <w:lang w:val="en-US"/>
        </w:rPr>
        <w:t xml:space="preserve">. For female patients, they </w:t>
      </w:r>
      <w:r w:rsidR="0030556F" w:rsidRPr="0001730E">
        <w:rPr>
          <w:rFonts w:ascii="Arial" w:hAnsi="Arial" w:cs="Arial"/>
          <w:sz w:val="22"/>
          <w:szCs w:val="22"/>
          <w:lang w:val="en-US"/>
        </w:rPr>
        <w:t xml:space="preserve">observed that girls who received Treo during the prepubertal period more frequently </w:t>
      </w:r>
      <w:r w:rsidR="00CD76DF" w:rsidRPr="0001730E">
        <w:rPr>
          <w:rFonts w:ascii="Arial" w:hAnsi="Arial" w:cs="Arial"/>
          <w:sz w:val="22"/>
          <w:szCs w:val="22"/>
          <w:lang w:val="en-US"/>
        </w:rPr>
        <w:t>reached puberty</w:t>
      </w:r>
      <w:r w:rsidR="0024593A" w:rsidRPr="0001730E">
        <w:rPr>
          <w:rFonts w:ascii="Arial" w:hAnsi="Arial" w:cs="Arial"/>
          <w:sz w:val="22"/>
          <w:szCs w:val="22"/>
          <w:lang w:val="en-US"/>
        </w:rPr>
        <w:t xml:space="preserve"> (</w:t>
      </w:r>
      <w:r w:rsidR="00CD76DF" w:rsidRPr="0001730E">
        <w:rPr>
          <w:rFonts w:ascii="Arial" w:hAnsi="Arial" w:cs="Arial"/>
          <w:sz w:val="22"/>
          <w:szCs w:val="22"/>
          <w:lang w:val="en-US"/>
        </w:rPr>
        <w:t>menarche</w:t>
      </w:r>
      <w:r w:rsidR="0024593A" w:rsidRPr="0001730E">
        <w:rPr>
          <w:rFonts w:ascii="Arial" w:hAnsi="Arial" w:cs="Arial"/>
          <w:sz w:val="22"/>
          <w:szCs w:val="22"/>
          <w:lang w:val="en-US"/>
        </w:rPr>
        <w:t>)</w:t>
      </w:r>
      <w:r w:rsidR="00CD76DF" w:rsidRPr="0001730E">
        <w:rPr>
          <w:rFonts w:ascii="Arial" w:hAnsi="Arial" w:cs="Arial"/>
          <w:sz w:val="22"/>
          <w:szCs w:val="22"/>
          <w:lang w:val="en-US"/>
        </w:rPr>
        <w:t xml:space="preserve"> compared </w:t>
      </w:r>
      <w:r w:rsidR="0030556F" w:rsidRPr="0001730E">
        <w:rPr>
          <w:rFonts w:ascii="Arial" w:hAnsi="Arial" w:cs="Arial"/>
          <w:sz w:val="22"/>
          <w:szCs w:val="22"/>
          <w:lang w:val="en-US"/>
        </w:rPr>
        <w:t>to those treated with Bu. This suggests that Treo has a lower impact on pubertal development</w:t>
      </w:r>
      <w:r w:rsidR="00881A1B" w:rsidRPr="0001730E">
        <w:rPr>
          <w:rFonts w:ascii="Arial" w:hAnsi="Arial" w:cs="Arial"/>
          <w:sz w:val="22"/>
          <w:szCs w:val="22"/>
          <w:lang w:val="en-US"/>
        </w:rPr>
        <w:t xml:space="preserve"> </w:t>
      </w:r>
      <w:r w:rsidR="00881A1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{"citationID":"Qt11WDIv","properties":{"formattedCitation":"\\super 24\\nosupersub{}","plainCitation":"24","noteIndex":0},"citationItems":[{"id":1752,"uris":["http://zotero.org/users/6820993/items/C44WYP64"],"itemData":{"id":1752,"type":"article-journal","abstract":"Introduction. Gonadal failure represents one of the late effects of haematopoietic cell transplantation (HSCT) with a negative impact on quality of life in young patients (pts) undergoing HSCT1,2. Material and Method. Aim of this retrospective multicentre EBMT study was to assess gonadal function in untreated pts undergoing allogeneic HSCT between 5 to 20 years (yrs) of age, after a preparative regimen with Busulphan (BU) or Treosulfan (TREO). Results. Eighty-seven pts (32 females, 55 males) were reported from 17 out of 123 contacted EBMT centers: 26/87 (30%) received allogeneic HSCT during pre-pubertal and 61/87 (70%) in pubertal phase. Of the 87 pts, 76 (87.4%) received BU in myeloablative dose [25 pre-pubertal, (median age of 6.7 yrs) and 51 pubertal, (median age of 13.4 yrs)] and 11 pts (12.6%) received TREO (1 in pre-pubertal and 10 in pubertal period). Underlying diseases were primary immunodeficiency (34.5%), chronic myeloid leukemia (33.3%), myelodisplastic syndrome (24.1%), familial haemophagocytic lymphohistiocytosis (6.9%) and Shwachman-Diamond Syndrome (1.1%). 17/26 of pre-pubertal pts (71%) developed spontaneous puberty (69.5% in the BU group and 100% in TREO group). 21/28 (75%) females undergoing HSCT during puberty completed their pubertal development (71.4% in BU group and 100% in TREO group). None of females (4/4) with BU during pre-pubertal phase developed spontaneous menarche (SM), while 33.3 %(7/21) of females who received BU in pubertal period had SM. All females (n=5) treated with TREO during pubertal phase had SM (100%). For both conditioning regimens, the 42.8% (12/28) of females treated during the puberty experienced SM. Among the remaining 14 females (for 2 pts the information are missing) who did not developed SM, 13 received HRT 2.5 yrs after HSCT and 5 of them had ovarian recovery after a median of 2.3 yrs from HSCT (1.43-6.72). The median age at last follow up was 15.8 and 13.2 yrs in BU and TREO pre-pubertal group, and 22.2 and 19.9 yrs in BU and TREO pubertal group respectively. In the pubertal group, 18 females (69.5%) are still receiving hormonal replacement therapy (HRT) (16 in the Bu group and 2 in TREO group). 2 pts (7.4%) had spontaneous pregnancy. No problems in newborns are reported. Sperm analysis was performed in 18.2% of pubertal pts (6/33) of males, and 66% (n=4/6 treated with BU) were azoospermic (data regarding 2 pts were missing). The sperm analysis was repeated in half of the males. Until now no paternity was reported. Conclusions. In this experience, the pubertal development in pts who received TREO (n=6) was normal, and in the BU group the majority of females (70%) had normal puberty. The rate of SM is higher (100%) in females after TREO than BU (28%). The HRT is ongoing at last follow-up in 76% of females treated with BU and in 40% of those who received TREO. Our data suggests that TREO may have a better outcome than BU in young girls receiving allogeneic HSCT and larger studies are warranted. Male patients require longer follow up.","archive":"Embase","archive_location":"621290023","collection-title":"43rd Annual Meeting of the European Society for Blood and Marrow Transplantation. Marseilles France.","container-title":"Bone Marrow Transplantation","ISSN":"1476-5365","issue":"Supplement 1","language":"English","page":"121-122","title":"Gonadal function after Busulphan and Treosulfan in children and adolescents undergoing allogeneic haematopoietic stem cell transplantation. on behalf of Paediatric and Complications and Quality of Life EBMT working parties","URL":"http://ovidsp.ovid.com/ovidweb.cgi?T=JS&amp;PAGE=reference&amp;D=emed18&amp;NEWS=N&amp;AN=621290023","volume":"52","author":[{"family":"Faraci","given":"M."},{"family":"Dalissier","given":"A."},{"family":"Diesch","given":"T."},{"family":"Salooja","given":"N."},{"family":"Pillon","given":"M."},{"family":"Lawitschka","given":"A."},{"family":"Bresters","given":"D."},{"family":"Sundin","given":"M."},{"family":"Kuskonmaz","given":"B."},{"family":"Anke","given":"P."},{"family":"Michel","given":"G."},{"family":"Schulz","given":"A."},{"family":"Bleeke","given":"M."},{"family":"Lahteenmaki","given":"P."},{"family":"Dreger","given":"P."},{"family":"Peter","given":"J. S."},{"family":"Gruhn","given":"B."},{"family":"Duarte","given":"R. F."},{"family":"Bader","given":"P."}],"issued":{"date-parts":[["2017"]]}}}],"schema":"https://github.com/citation-style-language/schema/raw/master/csl-citation.json"} </w:instrText>
      </w:r>
      <w:r w:rsidR="00881A1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24</w:t>
      </w:r>
      <w:r w:rsidR="00881A1B" w:rsidRPr="0001730E">
        <w:rPr>
          <w:rFonts w:ascii="Arial" w:hAnsi="Arial" w:cs="Arial"/>
          <w:sz w:val="22"/>
          <w:szCs w:val="22"/>
          <w:lang w:val="en-US"/>
        </w:rPr>
        <w:fldChar w:fldCharType="end"/>
      </w:r>
      <w:r w:rsidR="0030556F" w:rsidRPr="0001730E">
        <w:rPr>
          <w:rFonts w:ascii="Arial" w:hAnsi="Arial" w:cs="Arial"/>
          <w:sz w:val="22"/>
          <w:szCs w:val="22"/>
          <w:lang w:val="en-US"/>
        </w:rPr>
        <w:t>.</w:t>
      </w:r>
      <w:r w:rsidR="00881A1B" w:rsidRPr="0001730E">
        <w:rPr>
          <w:rFonts w:ascii="Arial" w:hAnsi="Arial" w:cs="Arial"/>
          <w:sz w:val="22"/>
          <w:szCs w:val="22"/>
          <w:lang w:val="en-US"/>
        </w:rPr>
        <w:t xml:space="preserve"> </w:t>
      </w:r>
      <w:r w:rsidR="000A1200" w:rsidRPr="0001730E">
        <w:rPr>
          <w:rFonts w:ascii="Arial" w:hAnsi="Arial" w:cs="Arial"/>
          <w:sz w:val="22"/>
          <w:szCs w:val="22"/>
          <w:lang w:val="en-US"/>
        </w:rPr>
        <w:t xml:space="preserve">For </w:t>
      </w:r>
      <w:r w:rsidR="0024593A" w:rsidRPr="0001730E">
        <w:rPr>
          <w:rFonts w:ascii="Arial" w:hAnsi="Arial" w:cs="Arial"/>
          <w:sz w:val="22"/>
          <w:szCs w:val="22"/>
          <w:lang w:val="en-US"/>
        </w:rPr>
        <w:t>reduced intensity conditioning (RIC)</w:t>
      </w:r>
      <w:r w:rsidR="000A1200" w:rsidRPr="0001730E">
        <w:rPr>
          <w:rFonts w:ascii="Arial" w:hAnsi="Arial" w:cs="Arial"/>
          <w:sz w:val="22"/>
          <w:szCs w:val="22"/>
          <w:lang w:val="en-US"/>
        </w:rPr>
        <w:t>, high rates of ovarian function preservation with melphalan-based reduced intensity conditioning have been reported</w:t>
      </w:r>
      <w:r w:rsidR="00881A1B" w:rsidRPr="0001730E">
        <w:rPr>
          <w:rFonts w:ascii="Arial" w:hAnsi="Arial" w:cs="Arial"/>
          <w:sz w:val="22"/>
          <w:szCs w:val="22"/>
          <w:lang w:val="en-US"/>
        </w:rPr>
        <w:t xml:space="preserve"> </w:t>
      </w:r>
      <w:r w:rsidR="00881A1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{"citationID":"BarCXyGz","properties":{"formattedCitation":"\\super 56\\nosupersub{}","plainCitation":"56","noteIndex":0},"citationItems":[{"id":1796,"uris":["http://zotero.org/users/6820993/items/QCE2K8J2"],"itemData":{"id":1796,"type":"article-journal","abstract":"Women are at high risk of hypergonadotropic hypogonadism after hematopoietic cell transplantation (HCT). Hypogonadism is universal after irradiation or busulfan. We hypothesized that reduced intensity conditioning (RIC) might protect ovarian function after HCT. We retrospectively reviewed data from patients with acute leukemia treated according to the Japan Association of Childhood Leukemia Study and nationwide multicenter study protocol. We selected 11 female patients with acute leukemia who received first HCT with RIC, had survived for three or more years after HCT, and were aged &gt;= 12 years at the last follow-up visit. Median age at diagnosis, HCT, and last visit were 8, 10, and 17 years. Six patients received HLA-matched bone marrow (BM), two HLA-mismatched BM, and three cord blood. Melphalan was used as conditioning regimen in all patients. At the last visit, six of seven post-pubertal patients at transplantation recovered menstruation, and four of four patients who underwent transplantation at the pre-pubertal began menstruation. Height z scores showed no significant reduction between pre-transplant and post-transplant. No patients received growth hormone treatment. Only one recipient displayed subclinical hypothyroidism. Melphalan-based RIC may be an encouraging option for patients with acute leukemia to avoid ovarian and endocrine dysfunction after HCT.","archive":"Medline","container-title":"International journal of hematology","DOI":"10.1007/s12185-019-02627-9","ISSN":"1865-3774 0925-5710","issue":"5","note":"section: Fujino, Hisanori. Department of Pediatrics, Osaka Red Cross Hospital, Osaka, Japan. hfujino11@gmail.com. Fujino, Hisanori. Japan Association of Childhood Leukemia Study Group (JACLS), Suita, Japan. hfujino11@gmail.com. Ishida, Hiroyuki. Japan Association of Childhood Leukemia Study Group (JACLS), Suita, Japan. Ishida, Hiroyuki. Department of Pediatrics, Kyoto City Hospital, Kyoto, Japan. Iguchi, Akihiro. Japan Association of Childhood Leukemia Study Group (JACLS), Suita, Japan. Iguchi, Akihiro. Department of Pediatrics, Hokkaido University, Sapporo, Japan. Onuma, Masaei. Japan Association of Childhood Leukemia Study Group (JACLS), Suita, Japan. Onuma, Masaei. Department of Hematology and Oncology, Miyagi Children's Hospital, Sendai, Japan. Kato, Koji. Japan Association of Childhood Leukemia Study Group (JACLS), Suita, Japan. Kato, Koji. Department of Hematology and Oncology, Children's Medical Center, Japanese Red Cross Nagoya First Hospital, Nagoya, Japan. Shimizu, Mariko. Japan Association of Childhood Leukemia Study Group (JACLS), Suita, Japan. Shimizu, Mariko. Department of Hematology/Oncology, Osaka Women's and Children's Hospital, Izumi, Japan. Yasui, Masahiro. Japan Association of Childhood Leukemia Study Group (JACLS), Suita, Japan. Yasui, Masahiro. Department of Hematology/Oncology, Osaka Women's and Children's Hospital, Izumi, Japan. Fujisaki, Hiroyuki. Japan Association of Childhood Leukemia Study Group (JACLS), Suita, Japan. Fujisaki, Hiroyuki. Department of Pediatric Hematology/Oncology, Osaka City General Hospital, Osaka, Japan. Hamamoto, Kazuko. Japan Association of Childhood Leukemia Study Group (JACLS), Suita, Japan. Hamamoto, Kazuko. Department of Pediatrics, Hiroshima Red Cross Hospital and Atomic-Bomb Survivors Hospital, Hiroshima, Japan. Washio, Kana. Japan Association of Childhood Leukemia Study Group (JACLS), Suita, Japan. Washio, Kana. Department of Pediatrics, Okayama University, Okayama, Japan. Sakaguchi, Hirotoshi. Japan Association of Childhood Leukemia Study Group (JACLS), Suita, Japan. Sakaguchi, Hirotoshi. Department of Hematology and Oncology, Children's Medical Center, Japanese Red Cross Nagoya First Hospital, Nagoya, Japan. Miyashita, Emiko. Japan Association of Childhood Leukemia Study Group (JACLS), Suita, Japan. Miyashita, Emiko. Department of Pediatrics, Osaka University, Suita, Japan. Osugi, Yuko. Japan Association of Childhood Leukemia Study Group (JACLS), Suita, Japan. Osugi, Yuko. Department of Pediatrics, National Hospital Organization Osaka Medical Center, Osaka, Japan. Nakagami-Yamaguchi, Etsuko. Japan Association of Childhood Leukemia Study Group (JACLS), Suita, Japan. Nakagami-Yamaguchi, Etsuko. Department of Medical Quality and Safety Science, Osaka City University, Osaka, Japan. Hayakawa, Akira. Japan Association of Childhood Leukemia Study Group (JACLS), Suita, Japan. Hayakawa, Akira. Department of Pediatrics, Kobe University, Kobe, Japan. Sato, Atsushi. Japan Association of Childhood Leukemia Study Group (JACLS), Suita, Japan. Sato, Atsushi. Department of Hematology and Oncology, Miyagi Children's Hospital, Sendai, Japan. Takahashi, Yoshiyuki. Japan Association of Childhood Leukemia Study Group (JACLS), Suita, Japan. Takahashi, Yoshiyuki. Department of Pediatrics, Nagoya University, Nagoya, Japan. Horibe, Keizo. Japan Association of Childhood Leukemia Study Group (JACLS), Suita, Japan. Horibe, Keizo. Department of Pediatrics, National Hospital Organization Nagoya Medical Center, Nagoya, Japan.","page":"578-583","title":"High rates of ovarian function preservation after hematopoietic cell transplantation with melphalan-based reduced intensity conditioning for pediatric acute leukemia: an analysis from the Japan Association of Childhood Leukemia Study (JACLS)","URL":"http://ovidsp.ovid.com/ovidweb.cgi?T=JS&amp;PAGE=reference&amp;D=med16&amp;NEWS=N&amp;AN=30864117","volume":"109","author":[{"family":"Fujino","given":"Hisanori"},{"family":"Ishida","given":"Hiroyuki"},{"family":"Iguchi","given":"Akihiro"},{"family":"Onuma","given":"Masaei"},{"family":"Kato","given":"Koji"},{"family":"Shimizu","given":"Mariko"},{"family":"Yasui","given":"Masahiro"},{"family":"Fujisaki","given":"Hiroyuki"},{"family":"Hamamoto","given":"Kazuko"},{"family":"Washio","given":"Kana"},{"family":"Sakaguchi","given":"Hirotoshi"},{"family":"Miyashita","given":"Emiko"},{"family":"Osugi","given":"Yuko"},{"family":"Nakagami-Yamaguchi","given":"Etsuko"},{"family":"Hayakawa","given":"Akira"},{"family":"Sato","given":"Atsushi"},{"family":"Takahashi","given":"Yoshiyuki"},{"family":"Horibe","given":"Keizo"}],"issued":{"date-parts":[["2019"]]}}}],"schema":"https://github.com/citation-style-language/schema/raw/master/csl-citation.json"} </w:instrText>
      </w:r>
      <w:r w:rsidR="00881A1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56</w:t>
      </w:r>
      <w:r w:rsidR="00881A1B" w:rsidRPr="0001730E">
        <w:rPr>
          <w:rFonts w:ascii="Arial" w:hAnsi="Arial" w:cs="Arial"/>
          <w:sz w:val="22"/>
          <w:szCs w:val="22"/>
          <w:lang w:val="en-US"/>
        </w:rPr>
        <w:fldChar w:fldCharType="end"/>
      </w:r>
      <w:r w:rsidR="00881A1B" w:rsidRPr="0001730E">
        <w:rPr>
          <w:rFonts w:ascii="Arial" w:hAnsi="Arial" w:cs="Arial"/>
          <w:sz w:val="22"/>
          <w:szCs w:val="22"/>
          <w:lang w:val="en-US"/>
        </w:rPr>
        <w:t xml:space="preserve">. </w:t>
      </w:r>
      <w:r w:rsidR="0024593A" w:rsidRPr="0001730E">
        <w:rPr>
          <w:rFonts w:ascii="Arial" w:hAnsi="Arial" w:cs="Arial"/>
          <w:sz w:val="22"/>
          <w:szCs w:val="22"/>
          <w:lang w:val="en-US"/>
        </w:rPr>
        <w:t>However, this stud</w:t>
      </w:r>
      <w:r w:rsidR="00550A2D" w:rsidRPr="0001730E">
        <w:rPr>
          <w:rFonts w:ascii="Arial" w:hAnsi="Arial" w:cs="Arial"/>
          <w:sz w:val="22"/>
          <w:szCs w:val="22"/>
          <w:lang w:val="en-US"/>
        </w:rPr>
        <w:t>y</w:t>
      </w:r>
      <w:r w:rsidR="0024593A" w:rsidRPr="0001730E">
        <w:rPr>
          <w:rFonts w:ascii="Arial" w:hAnsi="Arial" w:cs="Arial"/>
          <w:sz w:val="22"/>
          <w:szCs w:val="22"/>
          <w:lang w:val="en-US"/>
        </w:rPr>
        <w:t xml:space="preserve"> neither</w:t>
      </w:r>
      <w:r w:rsidR="000A1200" w:rsidRPr="0001730E">
        <w:rPr>
          <w:rFonts w:ascii="Arial" w:hAnsi="Arial" w:cs="Arial"/>
          <w:sz w:val="22"/>
          <w:szCs w:val="22"/>
          <w:lang w:val="en-US"/>
        </w:rPr>
        <w:t xml:space="preserve"> </w:t>
      </w:r>
      <w:r w:rsidR="0024593A" w:rsidRPr="0001730E">
        <w:rPr>
          <w:rFonts w:ascii="Arial" w:hAnsi="Arial" w:cs="Arial"/>
          <w:sz w:val="22"/>
          <w:szCs w:val="22"/>
          <w:lang w:val="en-US"/>
        </w:rPr>
        <w:t>measured</w:t>
      </w:r>
      <w:r w:rsidR="000A1200" w:rsidRPr="0001730E">
        <w:rPr>
          <w:rFonts w:ascii="Arial" w:hAnsi="Arial" w:cs="Arial"/>
          <w:sz w:val="22"/>
          <w:szCs w:val="22"/>
          <w:lang w:val="en-US"/>
        </w:rPr>
        <w:t xml:space="preserve"> </w:t>
      </w:r>
      <w:r w:rsidR="000F6329" w:rsidRPr="0001730E">
        <w:rPr>
          <w:rFonts w:ascii="Arial" w:hAnsi="Arial" w:cs="Arial"/>
          <w:sz w:val="22"/>
          <w:szCs w:val="22"/>
          <w:shd w:val="clear" w:color="auto" w:fill="FFFFFF"/>
          <w:lang w:val="en-US"/>
        </w:rPr>
        <w:t>Anti-M</w:t>
      </w:r>
      <w:r w:rsidR="009D51EB" w:rsidRPr="0001730E">
        <w:rPr>
          <w:rFonts w:ascii="Arial" w:hAnsi="Arial" w:cs="Arial"/>
          <w:sz w:val="22"/>
          <w:szCs w:val="22"/>
          <w:shd w:val="clear" w:color="auto" w:fill="FFFFFF"/>
          <w:lang w:val="en-US"/>
        </w:rPr>
        <w:t>u</w:t>
      </w:r>
      <w:r w:rsidR="000F6329" w:rsidRPr="0001730E">
        <w:rPr>
          <w:rFonts w:ascii="Arial" w:hAnsi="Arial" w:cs="Arial"/>
          <w:sz w:val="22"/>
          <w:szCs w:val="22"/>
          <w:shd w:val="clear" w:color="auto" w:fill="FFFFFF"/>
          <w:lang w:val="en-US"/>
        </w:rPr>
        <w:t xml:space="preserve">llerian hormone </w:t>
      </w:r>
      <w:r w:rsidR="000F6329" w:rsidRPr="0001730E">
        <w:rPr>
          <w:rFonts w:ascii="Arial" w:hAnsi="Arial" w:cs="Arial"/>
          <w:color w:val="4D5156"/>
          <w:sz w:val="22"/>
          <w:szCs w:val="22"/>
          <w:shd w:val="clear" w:color="auto" w:fill="FFFFFF"/>
          <w:lang w:val="en-US"/>
        </w:rPr>
        <w:t>(</w:t>
      </w:r>
      <w:r w:rsidR="0024593A" w:rsidRPr="0001730E">
        <w:rPr>
          <w:rFonts w:ascii="Arial" w:hAnsi="Arial" w:cs="Arial"/>
          <w:sz w:val="22"/>
          <w:szCs w:val="22"/>
          <w:lang w:val="en-US"/>
        </w:rPr>
        <w:t>AMH</w:t>
      </w:r>
      <w:r w:rsidR="000F6329" w:rsidRPr="0001730E">
        <w:rPr>
          <w:rFonts w:ascii="Arial" w:hAnsi="Arial" w:cs="Arial"/>
          <w:sz w:val="22"/>
          <w:szCs w:val="22"/>
          <w:lang w:val="en-US"/>
        </w:rPr>
        <w:t>)</w:t>
      </w:r>
      <w:r w:rsidR="000A1200" w:rsidRPr="0001730E">
        <w:rPr>
          <w:rFonts w:ascii="Arial" w:hAnsi="Arial" w:cs="Arial"/>
          <w:sz w:val="22"/>
          <w:szCs w:val="22"/>
          <w:lang w:val="en-US"/>
        </w:rPr>
        <w:t>, s</w:t>
      </w:r>
      <w:r w:rsidR="0024593A" w:rsidRPr="0001730E">
        <w:rPr>
          <w:rFonts w:ascii="Arial" w:hAnsi="Arial" w:cs="Arial"/>
          <w:sz w:val="22"/>
          <w:szCs w:val="22"/>
          <w:lang w:val="en-US"/>
        </w:rPr>
        <w:t>emen analyses</w:t>
      </w:r>
      <w:r w:rsidR="000A1200" w:rsidRPr="0001730E">
        <w:rPr>
          <w:rFonts w:ascii="Arial" w:hAnsi="Arial" w:cs="Arial"/>
          <w:sz w:val="22"/>
          <w:szCs w:val="22"/>
          <w:lang w:val="en-US"/>
        </w:rPr>
        <w:t xml:space="preserve">, nor other parameters of fertility  assessment, only </w:t>
      </w:r>
      <w:r w:rsidR="000F6329" w:rsidRPr="0001730E">
        <w:rPr>
          <w:rFonts w:ascii="Arial" w:hAnsi="Arial" w:cs="Arial"/>
          <w:sz w:val="22"/>
          <w:szCs w:val="22"/>
          <w:lang w:val="en-US"/>
        </w:rPr>
        <w:t>follicle stimulation hormone (</w:t>
      </w:r>
      <w:r w:rsidR="000A1200" w:rsidRPr="0001730E">
        <w:rPr>
          <w:rFonts w:ascii="Arial" w:hAnsi="Arial" w:cs="Arial"/>
          <w:sz w:val="22"/>
          <w:szCs w:val="22"/>
          <w:lang w:val="en-US"/>
        </w:rPr>
        <w:t>FSH</w:t>
      </w:r>
      <w:r w:rsidR="000F6329" w:rsidRPr="0001730E">
        <w:rPr>
          <w:rFonts w:ascii="Arial" w:hAnsi="Arial" w:cs="Arial"/>
          <w:sz w:val="22"/>
          <w:szCs w:val="22"/>
          <w:lang w:val="en-US"/>
        </w:rPr>
        <w:t>)</w:t>
      </w:r>
      <w:r w:rsidR="00881A1B" w:rsidRPr="0001730E">
        <w:rPr>
          <w:rFonts w:ascii="Arial" w:hAnsi="Arial" w:cs="Arial"/>
          <w:sz w:val="22"/>
          <w:szCs w:val="22"/>
          <w:lang w:val="en-US"/>
        </w:rPr>
        <w:t xml:space="preserve"> </w:t>
      </w:r>
      <w:r w:rsidR="00881A1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{"citationID":"NGm20MbM","properties":{"formattedCitation":"\\super 56\\nosupersub{}","plainCitation":"56","noteIndex":0},"citationItems":[{"id":1796,"uris":["http://zotero.org/users/6820993/items/QCE2K8J2"],"itemData":{"id":1796,"type":"article-journal","abstract":"Women are at high risk of hypergonadotropic hypogonadism after hematopoietic cell transplantation (HCT). Hypogonadism is universal after irradiation or busulfan. We hypothesized that reduced intensity conditioning (RIC) might protect ovarian function after HCT. We retrospectively reviewed data from patients with acute leukemia treated according to the Japan Association of Childhood Leukemia Study and nationwide multicenter study protocol. We selected 11 female patients with acute leukemia who received first HCT with RIC, had survived for three or more years after HCT, and were aged &gt;= 12 years at the last follow-up visit. Median age at diagnosis, HCT, and last visit were 8, 10, and 17 years. Six patients received HLA-matched bone marrow (BM), two HLA-mismatched BM, and three cord blood. Melphalan was used as conditioning regimen in all patients. At the last visit, six of seven post-pubertal patients at transplantation recovered menstruation, and four of four patients who underwent transplantation at the pre-pubertal began menstruation. Height z scores showed no significant reduction between pre-transplant and post-transplant. No patients received growth hormone treatment. Only one recipient displayed subclinical hypothyroidism. Melphalan-based RIC may be an encouraging option for patients with acute leukemia to avoid ovarian and endocrine dysfunction after HCT.","archive":"Medline","container-title":"International journal of hematology","DOI":"10.1007/s12185-019-02627-9","ISSN":"1865-3774 0925-5710","issue":"5","note":"section: Fujino, Hisanori. Department of Pediatrics, Osaka Red Cross Hospital, Osaka, Japan. hfujino11@gmail.com. Fujino, Hisanori. Japan Association of Childhood Leukemia Study Group (JACLS), Suita, Japan. hfujino11@gmail.com. Ishida, Hiroyuki. Japan Association of Childhood Leukemia Study Group (JACLS), Suita, Japan. Ishida, Hiroyuki. Department of Pediatrics, Kyoto City Hospital, Kyoto, Japan. Iguchi, Akihiro. Japan Association of Childhood Leukemia Study Group (JACLS), Suita, Japan. Iguchi, Akihiro. Department of Pediatrics, Hokkaido University, Sapporo, Japan. Onuma, Masaei. Japan Association of Childhood Leukemia Study Group (JACLS), Suita, Japan. Onuma, Masaei. Department of Hematology and Oncology, Miyagi Children's Hospital, Sendai, Japan. Kato, Koji. Japan Association of Childhood Leukemia Study Group (JACLS), Suita, Japan. Kato, Koji. Department of Hematology and Oncology, Children's Medical Center, Japanese Red Cross Nagoya First Hospital, Nagoya, Japan. Shimizu, Mariko. Japan Association of Childhood Leukemia Study Group (JACLS), Suita, Japan. Shimizu, Mariko. Department of Hematology/Oncology, Osaka Women's and Children's Hospital, Izumi, Japan. Yasui, Masahiro. Japan Association of Childhood Leukemia Study Group (JACLS), Suita, Japan. Yasui, Masahiro. Department of Hematology/Oncology, Osaka Women's and Children's Hospital, Izumi, Japan. Fujisaki, Hiroyuki. Japan Association of Childhood Leukemia Study Group (JACLS), Suita, Japan. Fujisaki, Hiroyuki. Department of Pediatric Hematology/Oncology, Osaka City General Hospital, Osaka, Japan. Hamamoto, Kazuko. Japan Association of Childhood Leukemia Study Group (JACLS), Suita, Japan. Hamamoto, Kazuko. Department of Pediatrics, Hiroshima Red Cross Hospital and Atomic-Bomb Survivors Hospital, Hiroshima, Japan. Washio, Kana. Japan Association of Childhood Leukemia Study Group (JACLS), Suita, Japan. Washio, Kana. Department of Pediatrics, Okayama University, Okayama, Japan. Sakaguchi, Hirotoshi. Japan Association of Childhood Leukemia Study Group (JACLS), Suita, Japan. Sakaguchi, Hirotoshi. Department of Hematology and Oncology, Children's Medical Center, Japanese Red Cross Nagoya First Hospital, Nagoya, Japan. Miyashita, Emiko. Japan Association of Childhood Leukemia Study Group (JACLS), Suita, Japan. Miyashita, Emiko. Department of Pediatrics, Osaka University, Suita, Japan. Osugi, Yuko. Japan Association of Childhood Leukemia Study Group (JACLS), Suita, Japan. Osugi, Yuko. Department of Pediatrics, National Hospital Organization Osaka Medical Center, Osaka, Japan. Nakagami-Yamaguchi, Etsuko. Japan Association of Childhood Leukemia Study Group (JACLS), Suita, Japan. Nakagami-Yamaguchi, Etsuko. Department of Medical Quality and Safety Science, Osaka City University, Osaka, Japan. Hayakawa, Akira. Japan Association of Childhood Leukemia Study Group (JACLS), Suita, Japan. Hayakawa, Akira. Department of Pediatrics, Kobe University, Kobe, Japan. Sato, Atsushi. Japan Association of Childhood Leukemia Study Group (JACLS), Suita, Japan. Sato, Atsushi. Department of Hematology and Oncology, Miyagi Children's Hospital, Sendai, Japan. Takahashi, Yoshiyuki. Japan Association of Childhood Leukemia Study Group (JACLS), Suita, Japan. Takahashi, Yoshiyuki. Department of Pediatrics, Nagoya University, Nagoya, Japan. Horibe, Keizo. Japan Association of Childhood Leukemia Study Group (JACLS), Suita, Japan. Horibe, Keizo. Department of Pediatrics, National Hospital Organization Nagoya Medical Center, Nagoya, Japan.","page":"578-583","title":"High rates of ovarian function preservation after hematopoietic cell transplantation with melphalan-based reduced intensity conditioning for pediatric acute leukemia: an analysis from the Japan Association of Childhood Leukemia Study (JACLS)","URL":"http://ovidsp.ovid.com/ovidweb.cgi?T=JS&amp;PAGE=reference&amp;D=med16&amp;NEWS=N&amp;AN=30864117","volume":"109","author":[{"family":"Fujino","given":"Hisanori"},{"family":"Ishida","given":"Hiroyuki"},{"family":"Iguchi","given":"Akihiro"},{"family":"Onuma","given":"Masaei"},{"family":"Kato","given":"Koji"},{"family":"Shimizu","given":"Mariko"},{"family":"Yasui","given":"Masahiro"},{"family":"Fujisaki","given":"Hiroyuki"},{"family":"Hamamoto","given":"Kazuko"},{"family":"Washio","given":"Kana"},{"family":"Sakaguchi","given":"Hirotoshi"},{"family":"Miyashita","given":"Emiko"},{"family":"Osugi","given":"Yuko"},{"family":"Nakagami-Yamaguchi","given":"Etsuko"},{"family":"Hayakawa","given":"Akira"},{"family":"Sato","given":"Atsushi"},{"family":"Takahashi","given":"Yoshiyuki"},{"family":"Horibe","given":"Keizo"}],"issued":{"date-parts":[["2019"]]}}}],"schema":"https://github.com/citation-style-language/schema/raw/master/csl-citation.json"} </w:instrText>
      </w:r>
      <w:r w:rsidR="00881A1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56</w:t>
      </w:r>
      <w:r w:rsidR="00881A1B" w:rsidRPr="0001730E">
        <w:rPr>
          <w:rFonts w:ascii="Arial" w:hAnsi="Arial" w:cs="Arial"/>
          <w:sz w:val="22"/>
          <w:szCs w:val="22"/>
          <w:lang w:val="en-US"/>
        </w:rPr>
        <w:fldChar w:fldCharType="end"/>
      </w:r>
      <w:r w:rsidR="000A1200" w:rsidRPr="0001730E">
        <w:rPr>
          <w:rFonts w:ascii="Arial" w:hAnsi="Arial" w:cs="Arial"/>
          <w:sz w:val="22"/>
          <w:szCs w:val="22"/>
          <w:lang w:val="en-US"/>
        </w:rPr>
        <w:t>.</w:t>
      </w:r>
      <w:r w:rsidR="009D51EB" w:rsidRPr="0001730E">
        <w:rPr>
          <w:rFonts w:ascii="Arial" w:hAnsi="Arial" w:cs="Arial"/>
          <w:sz w:val="22"/>
          <w:szCs w:val="22"/>
          <w:lang w:val="en-US"/>
        </w:rPr>
        <w:t xml:space="preserve"> </w:t>
      </w:r>
      <w:r w:rsidR="00550A2D" w:rsidRPr="0001730E">
        <w:rPr>
          <w:rFonts w:ascii="Arial" w:hAnsi="Arial" w:cs="Arial"/>
          <w:sz w:val="22"/>
          <w:szCs w:val="22"/>
          <w:lang w:val="en-US"/>
        </w:rPr>
        <w:t>Given the potential of RIC as a viable alternative for fertility preservation in HSCT, further studies and the possibility of establishing such</w:t>
      </w:r>
      <w:r w:rsidR="000A2CB6" w:rsidRPr="0001730E">
        <w:rPr>
          <w:rFonts w:ascii="Arial" w:hAnsi="Arial" w:cs="Arial"/>
          <w:sz w:val="22"/>
          <w:szCs w:val="22"/>
          <w:lang w:val="en-US"/>
        </w:rPr>
        <w:t xml:space="preserve"> a therapy should be considered</w:t>
      </w:r>
      <w:r w:rsidR="0024593A" w:rsidRPr="0001730E">
        <w:rPr>
          <w:rFonts w:ascii="Arial" w:hAnsi="Arial" w:cs="Arial"/>
          <w:sz w:val="22"/>
          <w:szCs w:val="22"/>
          <w:lang w:val="en-US"/>
        </w:rPr>
        <w:t xml:space="preserve"> </w:t>
      </w:r>
      <w:r w:rsidR="00881A1B"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{"citationID":"uS3abOLf","properties":{"formattedCitation":"\\super 51\\nosupersub{}","plainCitation":"51","noteIndex":0},"citationItems":[{"id":2033,"uris":["http://zotero.org/users/6820993/items/UTZADD6S"],"itemData":{"id":2033,"type":"article-journal","abstract":"Ovarian insufficiency is a serious complication for young women who undergo hematopoietic stem cell transplantation (HSCT). Reduced-intensity conditioning (RIC) has been utilized more widely due to its reduced toxicity; however, there is a lack of data concerning ovarian function after HSCT with RIC. We investigated the ovarian function in patients who received HSCT with RIC, compared to those who received myeloablative conditioning (MAC). The records of 69 female patients who received allogeneic HSCT at the institution under 40 years of age at transplantation from 1991 to 2012 were retrospectively analyzed. Prevalence of ovarian insufficiency was significantly lower in patients conditioned with RIC than in those conditioned with MAC (4/27 = 14.8% for RIC and 36/42 = 85.7% for MAC, p &lt; 0.0001). A younger age at HSCT was associated with a lower risk of ovarian insufficiency. Among the 40 patients with ovarian insufficiency, four patients recovered ovarian function, and two conceived following hormone-replacement therapy (HRT). A higher serum E2 level prior to HRT was a significant predictor for the restoration of ovarian function (p = 0.0028). In conclusion, RIC was significantly less toxic to ovarian function compared with MAC. HSCT-associated ovarian insufficiency is not irreversible, and a higher E2 level may predict the restoration of ovarian function.Copyright © 2016 Informa UK Limited, trading as Taylor &amp; Francis Group.","archive":"Embase","archive_location":"613115615","container-title":"Gynecological Endocrinology","DOI":"10.1080/09513590.2016.1230193","ISSN":"0951-3590 1473-0766","issue":"2","language":"English","page":"156-159","title":"Ovarian insufficiency following allogeneic hematopoietic stem cell transplantation","URL":"http://ovidsp.ovid.com/ovidweb.cgi?T=JS&amp;PAGE=reference&amp;D=emed18&amp;NEWS=N&amp;AN=613115615","volume":"33","author":[{"family":"Kawano","given":"M."},{"family":"Komura","given":"H."},{"family":"Kawaguchi","given":"H."},{"family":"Shimizu","given":"S."},{"family":"Yada-Hashimoto","given":"N."},{"family":"Shimizu","given":"M."},{"family":"Sato","given":"M."},{"family":"Inoue","given":"M."},{"family":"Ida","given":"S."},{"family":"Etani","given":"Y."},{"family":"Shoji","given":"Y."},{"family":"Nakacho","given":"M."},{"family":"Sawada","given":"K."},{"family":"Kimura","given":"T."},{"family":"Mitsuda","given":"N."},{"family":"Kurachi","given":"H."}],"issued":{"date-parts":[["2017"]]}}}],"schema":"https://github.com/citation-style-language/schema/raw/master/csl-citation.json"} </w:instrText>
      </w:r>
      <w:r w:rsidR="00881A1B"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51</w:t>
      </w:r>
      <w:r w:rsidR="00881A1B" w:rsidRPr="0001730E">
        <w:rPr>
          <w:rFonts w:ascii="Arial" w:hAnsi="Arial" w:cs="Arial"/>
          <w:sz w:val="22"/>
          <w:szCs w:val="22"/>
          <w:lang w:val="en-US"/>
        </w:rPr>
        <w:fldChar w:fldCharType="end"/>
      </w:r>
      <w:r w:rsidR="000A1200" w:rsidRPr="0001730E">
        <w:rPr>
          <w:rFonts w:ascii="Arial" w:hAnsi="Arial" w:cs="Arial"/>
          <w:sz w:val="22"/>
          <w:szCs w:val="22"/>
          <w:lang w:val="en-US"/>
        </w:rPr>
        <w:t xml:space="preserve">. </w:t>
      </w:r>
    </w:p>
    <w:p w14:paraId="0D968BF5" w14:textId="7CAB242D" w:rsidR="000D5786" w:rsidRPr="0001730E" w:rsidRDefault="00661DAA" w:rsidP="00AC725D">
      <w:pPr>
        <w:spacing w:line="360" w:lineRule="auto"/>
        <w:jc w:val="both"/>
        <w:rPr>
          <w:rFonts w:ascii="Arial" w:hAnsi="Arial" w:cs="Arial"/>
          <w:sz w:val="22"/>
          <w:szCs w:val="22"/>
          <w:lang w:val="en-US"/>
        </w:rPr>
      </w:pPr>
      <w:r w:rsidRPr="0001730E">
        <w:rPr>
          <w:rFonts w:ascii="Arial" w:hAnsi="Arial" w:cs="Arial"/>
          <w:sz w:val="22"/>
          <w:szCs w:val="22"/>
          <w:lang w:val="en-US"/>
        </w:rPr>
        <w:t>Recovery from ovarian insufficiency has been</w:t>
      </w:r>
      <w:r w:rsidR="0024593A" w:rsidRPr="0001730E">
        <w:rPr>
          <w:rFonts w:ascii="Arial" w:hAnsi="Arial" w:cs="Arial"/>
          <w:sz w:val="22"/>
          <w:szCs w:val="22"/>
          <w:lang w:val="en-US"/>
        </w:rPr>
        <w:t xml:space="preserve"> previously</w:t>
      </w:r>
      <w:r w:rsidRPr="0001730E">
        <w:rPr>
          <w:rFonts w:ascii="Arial" w:hAnsi="Arial" w:cs="Arial"/>
          <w:sz w:val="22"/>
          <w:szCs w:val="22"/>
          <w:lang w:val="en-US"/>
        </w:rPr>
        <w:t xml:space="preserve"> described</w:t>
      </w:r>
      <w:r w:rsidR="000117A6" w:rsidRPr="0001730E">
        <w:rPr>
          <w:rFonts w:ascii="Arial" w:hAnsi="Arial" w:cs="Arial"/>
          <w:sz w:val="22"/>
          <w:szCs w:val="22"/>
          <w:lang w:val="en-US"/>
        </w:rPr>
        <w:t xml:space="preserve"> </w:t>
      </w:r>
      <w:r w:rsidR="000117A6"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{"citationID":"pRBCs4Ps","properties":{"formattedCitation":"\\super 50\\nosupersub{}","plainCitation":"50","noteIndex":0},"citationItems":[{"id":1485,"uris":["http://zotero.org/users/6820993/items/6XEMNREW"],"itemData":{"id":1485,"type":"article-journal","abstract":"Background: Ovarian insufficiency (OI) and infertility are common and devastating late effects of cancer treatment and hematopoietic stem cell transplantation (HSCT). In children, gonadal insufficiency may subsequently lead to abnormal pubertal development. The aim of this study was to assess the cumulative incidence of OI and the need for hormonal induction of pubertal development after HSCT in childhood. We additionally assessed HSCT-related risk factors for OI. Procedures: A single center cohort study was undertaken of female patients transplanted during childhood, surviving at least 2 years post-HSCT and who were at least 10 years old at initiation of the study. Of 141 eligible patients, 109 were included and hormone levels and clinical data of these patients during follow-up were collected. Risk factors for OI were analyzed by multivariate Cox regression analysis. Result(s): Cumulative incidence of OI was 56% at a median follow-up of 7.2 years. Eight patients, initially diagnosed with OI, showed recovery of ovarian function over time. Hormonal induction of puberty was necessary in 44% of females who were pre-pubertal or pubertal at HSCT. In multivariate analysis, more advanced pubertal stage at HSCT was associated with OI. We found a trend for an association of busulfan with OI in patients conditioned with chemotherapy only. Conclusion(s): The incidence of OI after HSCT was high and associated with more advanced pubertal stage at HSCT. Almost half of the females who were pre-pubertal or pubertal at HSCT required hormonal induction of pubertal development.Copyright © 2014 Wiley Periodicals, Inc.","archive":"Embase","archive_location":"603768715","container-title":"Pediatric Blood and Cancer","DOI":"10.1002/pbc.25162","ISSN":"1545-5009 1545-5017","issue":"11","language":"English","page":"2048-2053","title":"Ovarian insufficiency and pubertal development after hematopoietic stem cell transplantation in childhood","URL":"http://onlinelibrary.wiley.com/journal/10.1002/(ISSN)1545-5017 http://ovidsp.ovid.com/ovidweb.cgi?T=JS&amp;PAGE=reference&amp;D=emed15&amp;NEWS=N&amp;AN=603768715","volume":"61","author":[{"family":"Bresters","given":"D."},{"family":"Emons","given":"J. A. M."},{"family":"Nuri","given":"N."},{"family":"Ball","given":"L. M."},{"family":"Kollen","given":"W. J. W."},{"family":"Hannema","given":"S. E."},{"family":"Bakker-Steeneveld","given":"J. D. J."},{"family":"Bom","given":"J. G.","non-dropping-particle":"van der"},{"family":"Oostdijk","given":"W."}],"issued":{"date-parts":[["2014"]]}}}],"schema":"https://github.com/citation-style-language/schema/raw/master/csl-citation.json"} </w:instrText>
      </w:r>
      <w:r w:rsidR="000117A6"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50</w:t>
      </w:r>
      <w:r w:rsidR="000117A6" w:rsidRPr="0001730E">
        <w:rPr>
          <w:rFonts w:ascii="Arial" w:hAnsi="Arial" w:cs="Arial"/>
          <w:sz w:val="22"/>
          <w:szCs w:val="22"/>
          <w:lang w:val="en-US"/>
        </w:rPr>
        <w:fldChar w:fldCharType="end"/>
      </w:r>
      <w:r w:rsidR="000117A6" w:rsidRPr="0001730E">
        <w:rPr>
          <w:rFonts w:ascii="Arial" w:hAnsi="Arial" w:cs="Arial"/>
          <w:sz w:val="22"/>
          <w:szCs w:val="22"/>
          <w:lang w:val="en-US"/>
        </w:rPr>
        <w:t xml:space="preserve">. </w:t>
      </w:r>
      <w:r w:rsidR="0024593A" w:rsidRPr="0001730E">
        <w:rPr>
          <w:rFonts w:ascii="Arial" w:hAnsi="Arial" w:cs="Arial"/>
          <w:sz w:val="22"/>
          <w:szCs w:val="22"/>
          <w:lang w:val="en-US"/>
        </w:rPr>
        <w:t xml:space="preserve">The prevalence of hypogonadism is higher in older adults </w:t>
      </w:r>
      <w:r w:rsidR="000117A6"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{"citationID":"AwXEdWkB","properties":{"formattedCitation":"\\super 47\\nosupersub{}","plainCitation":"47","noteIndex":0},"citationItems":[{"id":4641,"uris":["http://zotero.org/users/6820993/items/YDMIXZYF"],"itemData":{"id":4641,"type":"article-journal","abstract":"Abstract\n            \n              Context\n              Successful rates of hematopoietic stem cell transplantation (HSCT) face paralleled escalation of late endocrine and metabolic effects.\n            \n            \n              Objective\n              This work aimed to characterize these sequelae distinguishing between the underlying pathologies and treatments received.\n            \n            \n              Methods\n              A retrospective descriptive study was conducted in 157 children post-HSCT (hematopoietic pathology [N = 106], solid tumors [N = 40], and rare entities [N = 11]) followed at a single endocrine department between 2009 and 2019. Regression analysis was used to ascertain association.\n            \n            \n              Results\n              Of all patients, 58.7% presented with at least one endocrine abnormality. Endocrinopathies post HSCT were most frequently developed in lymphoblastic leukemia (60.5% of them), whereas myeloid leukemias had the fewest. A total of 64% of patients presented with primary hypogonadism, 52% short stature, and 20% obesity. Endocrinopathy was associated with older age at HSCT (9.78 years [6.25-12.25] vs 6.78 years [4.06-9.75]) (P &amp;lt; .005), pubertal Tanner stage V (P &amp;lt; .001), chronic graft-vs-host disease (GVHD) (P = .022), and direct gonadal therapy (P = .026). The incidence of endocrinopathies was higher in girls (15% more common; P &amp;lt; .02) and in patients who received radiotherapy (18% higher), steroids (17.4% increase), allogenic HSCT (7% higher), thymoglobulin, or cyclophosphamide. Those on busulfan presented with a 27.5% higher rate of primary hypogonadism (P = .003).\n            \n            \n              Conclusion\n              More than half of children surviving HSCT will develop endocrinopathies. Strikingly, obesity has risen to the third most frequent endocrine disruption, mainly due to steroids, and partly adhering to the general population tendency. Lymphoblastic leukemia was the condition with a higher rate of endocrine abnormalities. Female sex, older age at HSCT, pubertal stage, allogenic transplant, radiotherapy, alkylating drugs, and GVHD pose risk factors for endocrine disturbances.","container-title":"Journal of the Endocrine Society","DOI":"10.1210/jendso/bvac183","ISSN":"2472-1972","issue":"2","language":"en","license":"https://creativecommons.org/licenses/by-nc-nd/4.0/","page":"bvac183","source":"DOI.org (Crossref)","title":"Endocrine Sequelae in 157 Pediatric Survivors of Hematopoietic Stem Cell Transplantation (HSCT)","URL":"https://academic.oup.com/jes/article/doi/10.1210/jendso/bvac183/6847323","volume":"7","author":[{"family":"Güemes","given":"María"},{"family":"Martín-Rivada","given":"Álvaro"},{"family":"Bascuas Arribas","given":"Marta"},{"family":"Andrés-Esteban","given":"Eva María"},{"family":"Molina Angulo","given":"Blanca"},{"family":"Pozo Román","given":"Jesús"},{"family":"Argente","given":"Jesús"}],"accessed":{"date-parts":[["2024",5,14]]},"issued":{"date-parts":[["2022",12,15]]}}}],"schema":"https://github.com/citation-style-language/schema/raw/master/csl-citation.json"} </w:instrText>
      </w:r>
      <w:r w:rsidR="000117A6"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47</w:t>
      </w:r>
      <w:r w:rsidR="000117A6" w:rsidRPr="0001730E">
        <w:rPr>
          <w:rFonts w:ascii="Arial" w:hAnsi="Arial" w:cs="Arial"/>
          <w:sz w:val="22"/>
          <w:szCs w:val="22"/>
          <w:lang w:val="en-US"/>
        </w:rPr>
        <w:fldChar w:fldCharType="end"/>
      </w:r>
      <w:r w:rsidR="000117A6" w:rsidRPr="0001730E">
        <w:rPr>
          <w:rFonts w:ascii="Arial" w:hAnsi="Arial" w:cs="Arial"/>
          <w:sz w:val="22"/>
          <w:szCs w:val="22"/>
          <w:lang w:val="en-US"/>
        </w:rPr>
        <w:t xml:space="preserve">, </w:t>
      </w:r>
      <w:r w:rsidRPr="0001730E">
        <w:rPr>
          <w:rFonts w:ascii="Arial" w:hAnsi="Arial" w:cs="Arial"/>
          <w:sz w:val="22"/>
          <w:szCs w:val="22"/>
          <w:lang w:val="en-US"/>
        </w:rPr>
        <w:t xml:space="preserve"> </w:t>
      </w:r>
      <w:r w:rsidR="0024593A" w:rsidRPr="0001730E">
        <w:rPr>
          <w:rFonts w:ascii="Arial" w:hAnsi="Arial" w:cs="Arial"/>
          <w:sz w:val="22"/>
          <w:szCs w:val="22"/>
          <w:lang w:val="en-US"/>
        </w:rPr>
        <w:t>and the likelihood of recovery of gonadal function decreases by 20% with each additional year of age</w:t>
      </w:r>
      <w:r w:rsidRPr="0001730E">
        <w:rPr>
          <w:rFonts w:ascii="Arial" w:hAnsi="Arial" w:cs="Arial"/>
          <w:sz w:val="22"/>
          <w:szCs w:val="22"/>
          <w:lang w:val="en-US"/>
        </w:rPr>
        <w:t xml:space="preserve"> </w:t>
      </w:r>
      <w:r w:rsidR="000117A6"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{"citationID":"rMluIMKg","properties":{"formattedCitation":"\\super 57\\nosupersub{}","plainCitation":"57","noteIndex":0},"citationItems":[{"id":4653,"uris":["http://zotero.org/users/6820993/items/W93ZQMDV"],"itemData":{"id":4653,"type":"article-journal","container-title":"Bone Marrow Transplantation","DOI":"10.1038/sj.bmt.1701342","ISSN":"0268-3369, 1476-5365","issue":"4","journalAbbreviation":"Bone Marrow Transplant","language":"en","page":"345-350","source":"DOI.org (Crossref)","title":"Patterns of gonadal dysfunction following bone marrow transplantation","URL":"https://www.nature.com/articles/1701342","volume":"22","author":[{"family":"Mertens","given":"Ac"},{"family":"Ramsay","given":"Nkc"},{"family":"Kouris","given":"S"},{"family":"Neglia","given":"Jp"}],"accessed":{"date-parts":[["2024",5,14]]},"issued":{"date-parts":[["1998",8,1]]}}}],"schema":"https://github.com/citation-style-language/schema/raw/master/csl-citation.json"} </w:instrText>
      </w:r>
      <w:r w:rsidR="000117A6"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57</w:t>
      </w:r>
      <w:r w:rsidR="000117A6" w:rsidRPr="0001730E">
        <w:rPr>
          <w:rFonts w:ascii="Arial" w:hAnsi="Arial" w:cs="Arial"/>
          <w:sz w:val="22"/>
          <w:szCs w:val="22"/>
          <w:lang w:val="en-US"/>
        </w:rPr>
        <w:fldChar w:fldCharType="end"/>
      </w:r>
      <w:r w:rsidR="000117A6" w:rsidRPr="0001730E">
        <w:rPr>
          <w:rFonts w:ascii="Arial" w:hAnsi="Arial" w:cs="Arial"/>
          <w:sz w:val="22"/>
          <w:szCs w:val="22"/>
          <w:lang w:val="en-US"/>
        </w:rPr>
        <w:t xml:space="preserve">.  Some </w:t>
      </w:r>
      <w:r w:rsidRPr="0001730E">
        <w:rPr>
          <w:rFonts w:ascii="Arial" w:hAnsi="Arial" w:cs="Arial"/>
          <w:sz w:val="22"/>
          <w:szCs w:val="22"/>
          <w:lang w:val="en-US"/>
        </w:rPr>
        <w:t xml:space="preserve">studies suggest that </w:t>
      </w:r>
      <w:r w:rsidR="0024593A" w:rsidRPr="0001730E">
        <w:rPr>
          <w:rFonts w:ascii="Arial" w:hAnsi="Arial" w:cs="Arial"/>
          <w:sz w:val="22"/>
          <w:szCs w:val="22"/>
          <w:lang w:val="en-US"/>
        </w:rPr>
        <w:t>AMH</w:t>
      </w:r>
      <w:r w:rsidRPr="0001730E">
        <w:rPr>
          <w:rFonts w:ascii="Arial" w:hAnsi="Arial" w:cs="Arial"/>
          <w:sz w:val="22"/>
          <w:szCs w:val="22"/>
          <w:lang w:val="en-US"/>
        </w:rPr>
        <w:t xml:space="preserve"> may be a useful marker of ovarian follicular reserve in survivors of childhood cancer and/or HSCT</w:t>
      </w:r>
      <w:r w:rsidR="000117A6" w:rsidRPr="0001730E">
        <w:rPr>
          <w:rFonts w:ascii="Arial" w:hAnsi="Arial" w:cs="Arial"/>
          <w:sz w:val="22"/>
          <w:szCs w:val="22"/>
          <w:lang w:val="en-US"/>
        </w:rPr>
        <w:t xml:space="preserve"> </w:t>
      </w:r>
      <w:r w:rsidR="000117A6"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{"citationID":"yvO2EFTh","properties":{"formattedCitation":"\\super 43,58,59\\nosupersub{}","plainCitation":"43,58,59","noteIndex":0},"citationItems":[{"id":2168,"uris":["http://zotero.org/users/6820993/items/SRZVVURB"],"itemData":{"id":2168,"type":"article-journal","abstract":"BACKGROUND: In female cancer survivors, the accelerated loss of primordial follicles as a result of gonadal damage may lead to premature ovarian failure (POF). However, the extent of the damage is unpredictable. Anti-Mullerian hormone (AMH) constitutes a sensitive marker of ovarian reserve. Serum AMH levels were measured to assess sub-clinical ovarian damage in patients treated with gonadotoxic therapy., METHODS: In 25 patients with haematological malignancies, serum AMH concentrations were measured prior to and after cancer therapy and were compared with normo-ovulatory controls., RESULTS: In all patients, AMH concentrations were lower than controls prior to treatment. Thirteen patients were treated with multi-drug chemotherapy. Although in most patients treated with chemotherapy menstrual cyclicity was restored, median serum AMH levels were lower than in controls. Twelve patients had stem cell transplantation (SCT) after total body irradiation. They all developed POF and their serum AMH concentrations were undetectable., CONCLUSIONS: Female cancer survivors treated with SCT all developed POF. Hence, in these patients fertility preservation should be considered. In patients treated with chemotherapy, ovarian reserve seems to be compromised as well.","archive":"Medline","container-title":"Human reproduction (Oxford, England)","DOI":"10.1093/humrep/dem392","ISSN":"1460-2350 0268-1161","issue":"3","note":"section: Lie Fong, S. Division of Reproductive Medicine, Department of Obstetrics and Gynaecology, Erasmus Medical Centre, Room Hs-422K, PO Box 2040, 3000 CA Rotterdam, the Netherlands. s.liefong@erasmusmc.nl","page":"674-8","title":"Anti-mullerian hormone as a marker of ovarian function in women after chemotherapy and radiotherapy for haematological malignancies","URL":"http://ovidsp.ovid.com/ovidweb.cgi?T=JS&amp;PAGE=reference&amp;D=med7&amp;NEWS=N&amp;AN=18216040","volume":"23","author":[{"family":"Lie Fong","given":"S."},{"family":"Lugtenburg","given":"P. J."},{"family":"Schipper","given":"I."},{"family":"Themmen","given":"A. P. N."},{"family":"Jong","given":"F. H.","non-dropping-particle":"de"},{"family":"Sonneveld","given":"P."},{"family":"Laven","given":"J. S. E."}],"issued":{"date-parts":[["2008"]]}}},{"id":4654,"uris":["http://zotero.org/users/6820993/items/E62DE7I9"],"itemData":{"id":4654,"type":"article-journal","abstract":"Abstract\n            \n              Background\n              Gonadal function decades after treatment for childhood lymphoma (CL) is not well described. This cross</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sectional study had two aims: (1) describe long</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term gonadal function and fertility in childhood lymphoma survivors (CLSs), and (2) explore anti</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Mullerian hormone (AMH) as a measure of ovarian function in CLSs.\n            \n            \n              Procedure\n              Seventy</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four male and 62 female CLSs participated in a survey consisting of a questionnaire, clinical examination, and blood/semen analysis. Prior treatment was categorized according to gonadotoxicity. Hypogonadism was determined by levels of gonadal hormones based on luteinizing hormone, follicle</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stimulating hormone, testosterone (males), AMH (females &lt;40 years), and menstrual status. Fertility was explored according to pregnancies achieved, semen analysis, and AMH.\n            \n            \n              Results\n              \n                Hypogonadism was observed in 7 of 66 males (11%). Seven of 64 males (11%) were categorized as infertile. Nine of 45 females &lt;40 years (20%) were at risk to develop premature ovarian failure (POF). Twenty of 45 females (44%) showed low</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AMH levels indicating decreased fertility. Four “critically low” females reported pregnancies within the preceding 2 years. Sixty</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four percent of the males and 93% of the females attempting parenthood had been successful (\n                P\n                 = 0.01). Hypogonadism and low</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AMH were related to treatment burden.\n              \n            \n            \n              Conclusion\n              Twenty years after treatment of CL, female CLSs' attempts of pregnancy initiation are mostly successful, while males seem at higher risk of infertility. Hypogonadism is a problem in 10% of the male CLSs. Based on AMH levels, POF is a risk in 20% of the female CLSs. The clinical significance of AMH reflecting true probability of fertility needs further research in cancer survivors. Pediatr Blood Cancer 2012;59:271–277. © 2011 Wiley Periodicals, Inc.","container-title":"Pediatric Blood &amp; Cancer","DOI":"10.1002/pbc.23363","ISSN":"1545-5009, 1545-5017","issue":"2","journalAbbreviation":"Pediatric Blood &amp; Cancer","language":"en","license":"http://onlinelibrary.wiley.com/termsAndConditions#vor","page":"271-277","source":"DOI.org (Crossref)","title":"Gonadal function and parenthood 20 years after treatment for childhood lymphoma: A cross</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 xml:space="preserve">sectional study","title-short":"Gonadal function and parenthood 20 years after treatment for childhood lymphoma","URL":"https://onlinelibrary.wiley.com/doi/10.1002/pbc.23363","volume":"59","author":[{"family":"Hamre","given":"Hanne"},{"family":"Kiserud","given":"Cecilie E."},{"family":"Ruud","given":"Ellen"},{"family":"Thorsby","given":"Per M."},{"family":"Fosså","given":"Sophie D."}],"accessed":{"date-parts":[["2024",5,14]]},"issued":{"date-parts":[["2012",8]]}}},{"id":2124,"uris":["http://zotero.org/users/6820993/items/DZRMPAP4"],"itemData":{"id":2124,"type":"article-journal","abstract":"Background: It is difficult to predict the reproductive capacity of children given hematopoietic cell transplantation (HCT) before pubertal age because the plasma concentrations of follicle-stimulating hormone (FSH) and luteinizing hormone (LH) are not informative and no spermogram can be done. Method(s): We classified the gonadal function of 38 boys and 34 girls given HCT during childhood who had reached pubertal age according to their pubertal development and FSH and LH and compared this to their plasma inhibin B and anti-Mullerian hormone (AMH). Result(s): Ten (26%) boys had normal testicular function, 16 (42%) had isolated tubular failure and 12 (32%) also had Leydig cell failure. All 16 boys given melphalan had tubular failure. AMH were normal in 25 patients and decreased in 6, all of whom had increased FSH and low inhibin B.Seven (21%) girls had normal ovarian function, 11 (32%) had partial and 16 (47%) complete ovarian failure. 7/8 girls given busulfan had increased FSH and LH and 7/8 had low inhibin B. AMH indicated that ovarian function was impaired in all girls.FSH and inhibin B were negatively correlated in boys (P &lt; 0.0001) and girls (P = 0.0006). Neither the age at HCT nor the interval between HCT and evaluation influenced gonadal function. Conclusion(s): The concordance between FSH and inhibin B suggests that inhibin B may help in counselling at pubertal age. In boys, AMH were difficult to use as they normally decrease when testosterone increases at puberty. In girls, low AMH suggest that there is major loss of primordial follicles. © 2011 Laporte et al; licensee BioMed Central Ltd.","archive":"Embase","archive_location":"51299401","container-title":"BMC Pediatrics","DOI":"10.1186/1471-2431-11-20","ISSN":"1471-2431 (electronic) 1471-2431","language":"English","page":"20","title":"Inhibin B and anti-Mullerian hormone as markers of gonadal function after hematopoietic cell transplantation during childhood","URL":"http://www.biomedcentral.com/1471-2431/11/20 http://ovidsp.ovid.com/ovidweb.cgi?T=JS&amp;PAGE=reference&amp;D=emed12&amp;NEWS=N&amp;AN=51299401","volume":"11","author":[{"family":"Laporte","given":"S."},{"family":"Couto-Silva","given":"A. C."},{"family":"Trabado","given":"S."},{"family":"Lemaire","given":"P."},{"family":"Brailly-Tabard","given":"S."},{"family":"Esperou","given":"H."},{"family":"Michon","given":"J."},{"family":"Baruchel","given":"A."},{"family":"Fischer","given":"A."},{"family":"Trivin","given":"C."},{"family":"Brauner","given":"R."}],"issued":{"date-parts":[["2011"]]}}}],"schema":"https://github.com/citation-style-language/schema/raw/master/csl-citation.json"} </w:instrText>
      </w:r>
      <w:r w:rsidR="000117A6"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43,58,59</w:t>
      </w:r>
      <w:r w:rsidR="000117A6" w:rsidRPr="0001730E">
        <w:rPr>
          <w:rFonts w:ascii="Arial" w:hAnsi="Arial" w:cs="Arial"/>
          <w:sz w:val="22"/>
          <w:szCs w:val="22"/>
          <w:lang w:val="en-US"/>
        </w:rPr>
        <w:fldChar w:fldCharType="end"/>
      </w:r>
      <w:r w:rsidR="000117A6" w:rsidRPr="0001730E">
        <w:rPr>
          <w:rFonts w:ascii="Arial" w:hAnsi="Arial" w:cs="Arial"/>
          <w:sz w:val="22"/>
          <w:szCs w:val="22"/>
          <w:lang w:val="en-US"/>
        </w:rPr>
        <w:t xml:space="preserve">. </w:t>
      </w:r>
      <w:r w:rsidRPr="0001730E">
        <w:rPr>
          <w:rFonts w:ascii="Arial" w:hAnsi="Arial" w:cs="Arial"/>
          <w:sz w:val="22"/>
          <w:szCs w:val="22"/>
          <w:lang w:val="en-US"/>
        </w:rPr>
        <w:t xml:space="preserve">However, although low AMH may be predictive of </w:t>
      </w:r>
      <w:r w:rsidR="0024593A" w:rsidRPr="0001730E">
        <w:rPr>
          <w:rFonts w:ascii="Arial" w:hAnsi="Arial" w:cs="Arial"/>
          <w:sz w:val="22"/>
          <w:szCs w:val="22"/>
          <w:lang w:val="en-US"/>
        </w:rPr>
        <w:t>i</w:t>
      </w:r>
      <w:r w:rsidRPr="0001730E">
        <w:rPr>
          <w:rFonts w:ascii="Arial" w:hAnsi="Arial" w:cs="Arial"/>
          <w:sz w:val="22"/>
          <w:szCs w:val="22"/>
          <w:lang w:val="en-US"/>
        </w:rPr>
        <w:t xml:space="preserve">mpending </w:t>
      </w:r>
      <w:r w:rsidR="0024593A" w:rsidRPr="0001730E">
        <w:rPr>
          <w:rFonts w:ascii="Arial" w:hAnsi="Arial" w:cs="Arial"/>
          <w:sz w:val="22"/>
          <w:szCs w:val="22"/>
          <w:lang w:val="en-US"/>
        </w:rPr>
        <w:t>P</w:t>
      </w:r>
      <w:r w:rsidRPr="0001730E">
        <w:rPr>
          <w:rFonts w:ascii="Arial" w:hAnsi="Arial" w:cs="Arial"/>
          <w:sz w:val="22"/>
          <w:szCs w:val="22"/>
          <w:lang w:val="en-US"/>
        </w:rPr>
        <w:t xml:space="preserve">OI, pregnancies </w:t>
      </w:r>
      <w:r w:rsidR="0024593A" w:rsidRPr="0001730E">
        <w:rPr>
          <w:rFonts w:ascii="Arial" w:hAnsi="Arial" w:cs="Arial"/>
          <w:sz w:val="22"/>
          <w:szCs w:val="22"/>
          <w:lang w:val="en-US"/>
        </w:rPr>
        <w:t>were reporte</w:t>
      </w:r>
      <w:r w:rsidR="00550A2D" w:rsidRPr="0001730E">
        <w:rPr>
          <w:rFonts w:ascii="Arial" w:hAnsi="Arial" w:cs="Arial"/>
          <w:sz w:val="22"/>
          <w:szCs w:val="22"/>
          <w:lang w:val="en-US"/>
        </w:rPr>
        <w:t>d</w:t>
      </w:r>
      <w:r w:rsidR="0024593A" w:rsidRPr="0001730E">
        <w:rPr>
          <w:rFonts w:ascii="Arial" w:hAnsi="Arial" w:cs="Arial"/>
          <w:sz w:val="22"/>
          <w:szCs w:val="22"/>
          <w:lang w:val="en-US"/>
        </w:rPr>
        <w:t xml:space="preserve"> to have occurred in </w:t>
      </w:r>
      <w:r w:rsidRPr="0001730E">
        <w:rPr>
          <w:rFonts w:ascii="Arial" w:hAnsi="Arial" w:cs="Arial"/>
          <w:sz w:val="22"/>
          <w:szCs w:val="22"/>
          <w:lang w:val="en-US"/>
        </w:rPr>
        <w:t xml:space="preserve">women with low AMH values </w:t>
      </w:r>
      <w:r w:rsidR="000117A6"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{"citationID":"ZOJzRA9X","properties":{"formattedCitation":"\\super 60\\nosupersub{}","plainCitation":"60","noteIndex":0},"citationItems":[{"id":4658,"uris":["http://zotero.org/users/6820993/items/76N4L5U7"],"itemData":{"id":4658,"type":"article-journal","abstract":"Abstract\n            \n              BACKGROUND\n              Female patients undergoing anticancer treatment are at elevated risk of adverse ovarian outcomes including infertility and premature ovarian insufficiency (POI), which is associated with short- and long-term health risks. Anti-Müllerian hormone (AMH) is a key biomarker of ovarian reserve, but its role prior to and after cancer treatment is less well understood.\n            \n            \n              OBJECTIVE AND RATIONALE\n              To conduct a systematic review evaluating AMH as a biomarker of ovarian reserve and POI before and after anticancer treatment, which has become a pressing clinical issue in reproductive medicine. There are a large number of observational studies, but differences in patient groups, cancer diagnoses and study design make this a confusing field that will benefit from a thorough and robust review.\n            \n            \n              SEARCH METHODS\n              A systematic literature search for AMH in women with cancer was conducted in PubMed, Embase and Cochrane Central Register of Controlled Trials up to 1 April 2021. Bias review was conducted using the Risk of Bias In Non-randomized Studies of Interventions (ROBINS-I) protocol along with qualitative assessment of quality. Exploratory subgroups were established based on age, cancer type and length of follow-up.\n            \n            \n              OUTCOMES\n              Ninety-two publications (N = 9183 patients) were included in this analysis after quality and bias review. Reduced/undetectable AMH was consistently identified in 69/75 studies (92%) following chemotherapy or radiotherapy, with reductions ranging from 42% to concentrations below the limit of detection, and many reporting mean or median declines of ≥90%. Where longitudinal data were analysed (42 studies), a majority (33/42 (79%)) of studies reported at least partial recovery of AMH at follow-up, however, effect estimates were highly variable, reflecting that AMH levels were strongly impacted by anticancer treatment (i.e. the chemotherapy regimen used and the number of treatment cycles need), with recovery and its degree determined by treatment regimen, age and pre-treatment AMH level. In 16/31 (52%) publications, oligo/amenorrhoea was associated with lower post-treatment AMH consistent with impending POI, although menstruation and/or pregnancy were reported in patients with low or undetectable AMH. Long-term (&amp;gt;5 years) follow-up of paediatric patients following cancer treatment also found significantly lower AMH compared with control groups in 14/20 (70%) of studies, with very variable effect sizes from complete loss of AMH to full recovery depending on treatment exposure, as in adult patients.\n            \n            \n              WIDER IMPLICATIONS\n              AMH can be used to identify the damaging effect of cancer treatments on ovarian function. This can be applied to individual women, including pre-pubertal and adolescent girls, as well as comparing different treatment regimens, ages and pre-treatment AMH levels in populations of women. While there was evidence for its value in the diagnosis of POI after cancer treatment, further studies across a range of diagnoses/treatment regimens and patient ages are required to clarify this, and to quantify its predictive value. A major limitation for the use of AMH clinically is the very limited data relating post-treatment AMH levels to fertility, duration of reproductive lifespan or time to POI; analysis of these clinically relevant outcomes will be important in further research.","container-title":"Human Reproduction Update","DOI":"10.1093/humupd/dmac004","ISSN":"1355-4786, 1460-2369","issue":"3","language":"en","license":"https://creativecommons.org/licenses/by-nc/4.0/","page":"417-434","source":"DOI.org (Crossref)","title":"Anti-Müllerian hormone as a marker of ovarian reserve and premature ovarian insufficiency in children and women with cancer: a systematic review","title-short":"Anti-Müllerian hormone as a marker of ovarian reserve and premature ovarian insufficiency in children and women with cancer","URL":"https://academic.oup.com/humupd/article/28/3/417/6535333","volume":"28","author":[{"family":"Anderson","given":"Richard A"},{"family":"Cameron","given":"David"},{"family":"Clatot","given":"Florian"},{"family":"Demeestere","given":"Isabelle"},{"family":"Lambertini","given":"Matteo"},{"family":"Nelson","given":"Scott M"},{"family":"Peccatori","given":"Fedro"}],"accessed":{"date-parts":[["2024",5,14]]},"issued":{"date-parts":[["2022",5,2]]}}}],"schema":"https://github.com/citation-style-language/schema/raw/master/csl-citation.json"} </w:instrText>
      </w:r>
      <w:r w:rsidR="000117A6"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60</w:t>
      </w:r>
      <w:r w:rsidR="000117A6" w:rsidRPr="0001730E">
        <w:rPr>
          <w:rFonts w:ascii="Arial" w:hAnsi="Arial" w:cs="Arial"/>
          <w:sz w:val="22"/>
          <w:szCs w:val="22"/>
          <w:lang w:val="en-US"/>
        </w:rPr>
        <w:fldChar w:fldCharType="end"/>
      </w:r>
      <w:r w:rsidRPr="0001730E">
        <w:rPr>
          <w:rFonts w:ascii="Arial" w:hAnsi="Arial" w:cs="Arial"/>
          <w:sz w:val="22"/>
          <w:szCs w:val="22"/>
          <w:lang w:val="en-US"/>
        </w:rPr>
        <w:t xml:space="preserve">. </w:t>
      </w:r>
    </w:p>
    <w:p w14:paraId="710336AD" w14:textId="33A5595A" w:rsidR="000A1200" w:rsidRPr="0001730E" w:rsidRDefault="00504F0B"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 xml:space="preserve">Regarding male fertility, </w:t>
      </w:r>
      <w:r w:rsidR="00E11865" w:rsidRPr="0001730E">
        <w:rPr>
          <w:rFonts w:ascii="Arial" w:hAnsi="Arial" w:cs="Arial"/>
          <w:sz w:val="22"/>
          <w:szCs w:val="22"/>
          <w:lang w:val="en-US"/>
        </w:rPr>
        <w:t>Hypogonadism affects approximately 15% of young male cancer survivors aged 25-45 years</w:t>
      </w:r>
      <w:r w:rsidR="00E11865"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{"citationID":"aen8jjo189","properties":{"formattedCitation":"\\super 61\\nosupersub{}","plainCitation":"61","noteIndex":0},"citationItems":[{"id":4681,"uris":["http://zotero.org/users/6820993/items/W9MCD8MB"],"itemData":{"id":4681,"type":"article-journal","abstract":"BACKGROUND: Testosterone replacement in hypogonadal males improves body composition, sexual function, and health-related quality of life. Male cancer survivors are at risk of androgen deficiency; however, when and in whom testosterone should be replaced remain unanswered questions.\nOBJECTIVE: The aim of our study was to define the prevalence of androgen deficiency in this patient group through assessment of testosterone levels and related measures.\nDESIGN: This was a cross-sectional, observational study of cases and controls. We recruited 176 cancer survivors and 213 controls, aged 25-45 yr.\nRESULTS: Of cancer survivors, 97% had received chemotherapy and 40% radiotherapy. Cancer survivors had lower total testosterone (tT) levels than controls (mean difference 2.67 nmol/liter; 95% confidence interval 1.58-3.76; P = 0.003), and 24 of 176 (13.6%; 95% confidence interval 9.3-19.5) had a tT less than 10 nmol/liter, which was less than 2.5% centile for controls. Cancer survivors had a greater fat mass, higher fasting insulin and glucose levels, increased fatigue, and reduced sexual function and health-related quality of life. In both cohorts, the tT correlated negatively with insulin levels and negatively with body fat mass; however, the difference in tT between them was independent of fat mass. We measured tT and SHBG and calculated bioavailable testosterone. The changes in calculated bioavailable testosterone were similar to tT.\nCONCLUSIONS: A significant proportion of young male cancer survivors had a frankly low tT associated with an increased fat mass and insulin level compared with controls. These factors would be predicted to improve in response to testosterone replacement therapy and provide a powerful argument for an interventional study of testosterone therapy in young male cancer survivors.","container-title":"The Journal of Clinical Endocrinology and Metabolism","DOI":"10.1210/jc.2006-2744","ISSN":"0021-972X","issue":"9","journalAbbreviation":"J Clin Endocrinol Metab","language":"eng","note":"PMID: 17579201","page":"3476-3482","source":"PubMed","title":"Prevalence and consequences of androgen deficiency in young male cancer survivors in a controlled cross-sectional study","volume":"92","author":[{"family":"Greenfield","given":"D. M."},{"family":"Walters","given":"S. J."},{"family":"Coleman","given":"R. E."},{"family":"Hancock","given":"B. W."},{"family":"Eastell","given":"R."},{"family":"Davies","given":"H. A."},{"family":"Snowden","given":"J. A."},{"family":"Derogatis","given":"L."},{"family":"Shalet","given":"S. M."},{"family":"Ross","given":"R. J. M."}],"issued":{"date-parts":[["2007",9]]}}}],"schema":"https://github.com/citation-style-language/schema/raw/master/csl-citation.json"} </w:instrText>
      </w:r>
      <w:r w:rsidR="00E11865"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61</w:t>
      </w:r>
      <w:r w:rsidR="00E11865" w:rsidRPr="0001730E">
        <w:rPr>
          <w:rFonts w:ascii="Arial" w:hAnsi="Arial" w:cs="Arial"/>
          <w:sz w:val="22"/>
          <w:szCs w:val="22"/>
          <w:lang w:val="en-US"/>
        </w:rPr>
        <w:fldChar w:fldCharType="end"/>
      </w:r>
      <w:r w:rsidR="00E11865" w:rsidRPr="0001730E">
        <w:rPr>
          <w:rFonts w:ascii="Arial" w:hAnsi="Arial" w:cs="Arial"/>
          <w:sz w:val="22"/>
          <w:szCs w:val="22"/>
          <w:lang w:val="en-US"/>
        </w:rPr>
        <w:t>. However, the reported prevalence in studies of adults after allogeneic and autologous HCT varies widely, ranging from 6.9% to 84%. Key factors influencing prevalence include age at transplant, type of conditioning regimen, underlying diseases and previous treatments</w:t>
      </w:r>
      <w:r w:rsidR="00E11865"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{"citationID":"aae9fnnitf","properties":{"formattedCitation":"\\super 62\\nosupersub{}","plainCitation":"62","noteIndex":0},"citationItems":[{"id":4686,"uris":["http://zotero.org/users/6820993/items/EYB62QUP"],"itemData":{"id":4686,"type":"article-journal","abstract":"Male-specific late effects after hematopoietic cell transplantation (HCT) include genital chronic graft-versus-host disease (GvHD), hypogonadism, sexual dysfunction, infertility, and subsequent malignancies. They may be closely intertwined and cause prolonged morbidity and decreased quality of life after HCT. We provide a systematic review of male-specific late effects in a collaboration between transplant physicians, endocrinologists, urologists, dermatologists, and sexual health professionals through the Late Effects and Quality of Life Working Committee of the Center for International Blood and Marrow Transplant Research, and the Transplant Complications Working Party of the European Society of Blood and Marrow Transplantation. The systematic review summarizes incidence, risk factors, screening, prevention and treatment of these complications and provides consensus evidence-based recommendations for clinical practice and future research.","container-title":"Bone Marrow Transplantation","DOI":"10.1038/s41409-022-01591-z","ISSN":"1476-5365","issue":"7","journalAbbreviation":"Bone Marrow Transplant","language":"eng","note":"PMID: 35523848\nPMCID: PMC10316716","page":"1150-1163","source":"PubMed","title":"Male-specific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Transplantation","title-short":"Male-specific late effects in adult hematopoietic cell transplantation recipients","volume":"57","author":[{"family":"Phelan","given":"Rachel"},{"family":"Im","given":"Annie"},{"family":"Hunter","given":"Rebecca L."},{"family":"Inamoto","given":"Yoshihiro"},{"family":"Lupo-Stanghellini","given":"Maria Teresa"},{"family":"Rovo","given":"Alicia"},{"family":"Badawy","given":"Sherif M."},{"family":"Burns","given":"Linda"},{"family":"Eissa","given":"Hesham"},{"family":"Murthy","given":"Hemant S."},{"family":"Prasad","given":"Pinki"},{"family":"Sharma","given":"Akshay"},{"family":"Suelzer","given":"Elizabeth"},{"family":"Agrawal","given":"Vaibhav"},{"family":"Aljurf","given":"Mahmoud"},{"family":"Baker","given":"Karen"},{"family":"Basak","given":"Grzegorz W."},{"family":"Buchbinder","given":"David"},{"family":"DeFilipp","given":"Zachariah"},{"family":"Grkovic","given":"Lana Desnica"},{"family":"Dias","given":"Ajoy"},{"family":"Einsele","given":"Hermann"},{"family":"Eisenberg","given":"Michael L."},{"family":"Epperla","given":"Narendranath"},{"family":"Farhadfar","given":"Nosha"},{"family":"Flatau","given":"Arthur"},{"family":"Gale","given":"Robert Peter"},{"family":"Greinix","given":"Hildegard"},{"family":"Hamilton","given":"Betty K."},{"family":"Hashmi","given":"Shahrukh"},{"family":"Hematti","given":"Peiman"},{"family":"Jamani","given":"Kareem"},{"family":"Maharaj","given":"Dipnarine"},{"family":"Murray","given":"John"},{"family":"Naik","given":"Seema"},{"family":"Nathan","given":"Sunita"},{"family":"Pavletic","given":"Steven"},{"family":"Peric","given":"Zinaida"},{"family":"Pulanic","given":"Drazen"},{"family":"Ross","given":"Richard"},{"family":"Salonia","given":"Andrea"},{"family":"Sanchez-Ortega","given":"Isabel"},{"family":"Savani","given":"Bipin N."},{"family":"Schechter","given":"Tal"},{"family":"Shah","given":"Ami J."},{"family":"Smith","given":"Stephanie M."},{"family":"Snowden","given":"John A."},{"family":"Steinberg","given":"Amir"},{"family":"Tremblay","given":"Douglas"},{"family":"Vij","given":"Sarah C."},{"family":"Walker","given":"Lauren"},{"family":"Wolff","given":"Daniel"},{"family":"Yared","given":"Jean A."},{"family":"Schoemans","given":"Hélène"},{"family":"Tichelli","given":"André"}],"issued":{"date-parts":[["2022",7]]}}}],"schema":"https://github.com/citation-style-language/schema/raw/master/csl-citation.json"} </w:instrText>
      </w:r>
      <w:r w:rsidR="00E11865"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62</w:t>
      </w:r>
      <w:r w:rsidR="00E11865" w:rsidRPr="0001730E">
        <w:rPr>
          <w:rFonts w:ascii="Arial" w:hAnsi="Arial" w:cs="Arial"/>
          <w:sz w:val="22"/>
          <w:szCs w:val="22"/>
          <w:lang w:val="en-US"/>
        </w:rPr>
        <w:fldChar w:fldCharType="end"/>
      </w:r>
      <w:r w:rsidR="00E11865" w:rsidRPr="0001730E">
        <w:rPr>
          <w:rFonts w:ascii="Arial" w:hAnsi="Arial" w:cs="Arial"/>
          <w:sz w:val="22"/>
          <w:szCs w:val="22"/>
          <w:lang w:val="en-US"/>
        </w:rPr>
        <w:t xml:space="preserve">. Leydig cells, which produce testosterone, are less sensitive to chemotherapy and radiation than the germinal epithelium, where sperm are produced. Recovery from hypogonadism is possible and can sometimes occur within the first year after transplantation </w:t>
      </w:r>
      <w:r w:rsidR="00E11865"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{"citationID":"a59s88qoef","properties":{"formattedCitation":"\\super 63\\uc0\\u8211{}68\\nosupersub{}","plainCitation":"63–68","noteIndex":0},"citationItems":[{"id":1537,"uris":["http://zotero.org/users/6820993/items/WEPCSKGK"],"itemData":{"id":1537,"type":"article-journal","abstract":"Management of iatrogenic gonadal reproductive failure and sexual morbidity assumes a priority, especially in young recipients of high-dose chemotherapy and stem cell transplantation (SCT). Hormone replacement treatment (HRT) is beneficial for correction of sexual symptoms and osteoporosis in both sexes, especially in females. Sperm banking is the standard technique for preservation of fertility in adult and sexually mature adolescent males. Testicular tissue cryopreservation has a place in well-selected azoospermic adults and in mentally and sexually competent adolescents. In vitro fertilisation using superovulation with embryo-cryopreservation (for future embryo transfer) is the most tried method in female SCT recipients with good results. In mentally and sexually competent adolescents and adults without a partner, ovarian cortical tissue cryopreservation has a place for subsequent re-implantation to orthotopic or heterotopic sites. Gonadotrophin releasing hormone (GnRH) co-treatment during chemotherapy, is a promising method for the future. Although generally reassuring, continued monitoring of the offspring of SCT survivors and follow-up of all recipients of SCT is important for return of spontaneous or induced fertility.","archive":"Embase","archive_location":"35446644","container-title":"Bone Marrow Transplantation","DOI":"10.1038/sj.bmt.1703721","ISSN":"0268-3369","issue":"10","language":"English","page":"629-635","title":"Treatment of gonadal damage in recipients of allogeneic or autologous transplantation for haematological malignancies","URL":"http://ovidsp.ovid.com/ovidweb.cgi?T=JS&amp;PAGE=reference&amp;D=emed7&amp;NEWS=N&amp;AN=35446644","volume":"30","author":[{"family":"Chatterjee","given":"R."},{"family":"Kottaridis","given":"P. D."}],"issued":{"date-parts":[["2002"]]}}},{"id":1538,"uris":["http://zotero.org/users/6820993/items/V76HDZJY"],"itemData":{"id":1538,"type":"article-journal","abstract":"Gonadal and sexual function are key to quality of life following bone marrow transplantation (BMT), but no large studies have been published on Leydig cell (LC) function in adults. LC insufficiency (LCI) can cause premature andropause with its consequences including sexual morbidity from diminished libido and erectile dysfunction (ED). In addition, LCI can result in generalised fatigue and even osteopenia. We reviewed gonadal function pre-transplant (immediately prior to BMT) and at 3-18 months post BMT in 117 patients who underwent BMT for a variety of haematological malignancies. The patients presented with variable degrees of symptoms of LCI, such as fatigue, diminished sex drive and libido or ED. The results suggest that the patients sustained severe gonadal damage to both their germ cells (GC) as well as the LC compartment (P &lt; 0.001). We characterised two distinct functional subsets of LC insufficiency: Type I: compensated type with high LH and normal T levels and low T/LH ratio: (n = 102); and type II: uncompensated type (premature andropause) with high LH and low testosterone levels with low T/LH ratio (n = 15). Although type II patients had more severe LC damage than type I, patients in both groups were symptomatic. We recommend that symptomatic patients in both groups may benefit from a therapeutic trial with testosterone replacement treatment (TRT) for 3-6 months.","archive":"Medline","container-title":"Bone marrow transplantation","ISSN":"0268-3369","issue":"5","note":"section: Chatterjee, R. Department of Obstetrics and Gynaecology, University College London Hospitals NHS Trust, Huntley Street, London WC1E 6AU, UK.","page":"497-502","title":"Patterns of Leydig cell insufficiency in adult males following bone marrow transplantation for haematological malignancies","URL":"http://ovidsp.ovid.com/ovidweb.cgi?T=JS&amp;PAGE=reference&amp;D=med4&amp;NEWS=N&amp;AN=11593324","volume":"28","author":[{"family":"Chatterjee","given":"R."},{"family":"Kottaridis","given":"P. D."},{"family":"McGarrigle","given":"H. H."},{"family":"Eliahoo","given":"J."},{"family":"McKeag","given":"N."},{"family":"Mackinnon","given":"S."},{"family":"Goldstone","given":"A. H."}],"issued":{"date-parts":[["2001"]]}}},{"id":2781,"uris":["http://zotero.org/users/6820993/items/EL9JVRKL"],"itemData":{"id":2781,"type":"article-journal","abstract":"Although endocrine dysfunction has been reported in survivors of allogeneic bone marrow transplantation (alloBMT), data for autologous BMT (autoBMT) recipients are lacking. Because information on male potency in particular is scanty, we prospectively assessed male sexual function after autoBMT. We identified 16 men who were &lt; or =50 years of age at the time of evaluation and disease free for at least 6 months after autoBMT. Nine had Hodgkin's disease, 4 had acute myelogenous leukemia, and 3 had non-Hodgkin's lymphoma. Blood samples were assayed for luteinizing hormone (LH), follicle-stimulating hormone (FSH), and testosterone. Patients were surveyed with a modified version of the Pyschosocial Adjustment to Illness Scale regarding erectile dysfunction and loss of interest in sexual activities. Seventy five percent of the men reported normal interest in sexual activities and 87.5% reported normal erectile function; however, 4 of 16 reported a moderate loss of interest in sexual activities, and another 2 of 16 reported frequent loss of erectile function. All 4 men with decreased libido and both men with impaired erectile function had Hodgkin's disease. Fourteen (88%) of 16 patients had an elevated FSH level, 7 (47%) of 15 had elevated LH, and 6 (38%) of 16 had decreased testosterone levels. Decreased testosterone levels correlated with a moderate or total loss of libido (P = .008) and a diagnosis of Hodgkin's disease (P = .01). Thus, after transplantation, most men have abnormal levels of gonadotrophins. Decreased levels of testosterone and symptoms of sexual dysfunction correlated with a diagnosis of Hodgkin's disease and may be related to the induction and salvage therapy received prior to autoBMT.","archive":"Medline","container-title":"Biology of blood and marrow transplantation : journal of the American Society for Blood and Marrow Transplantation","ISSN":"1083-8791","issue":"5","note":"section: Schimmer, A D. Autologous Blood and Marrow Transplant Long-Term Follow-up Research Unit, The Princess Margaret Hospital, University Health Network, Toronto, Ontario, Canada. aaron.schimmer@utoronto.ca","page":"279-83","title":"Male sexual function after autologous blood or marrow transplantation","URL":"http://ovidsp.ovid.com/ovidweb.cgi?T=JS&amp;PAGE=reference&amp;D=med4&amp;NEWS=N&amp;AN=11400950","volume":"7","author":[{"family":"Schimmer","given":"A. D."},{"family":"Ali","given":"V."},{"family":"Stewart","given":"A. K."},{"family":"Imrie","given":"K."},{"family":"Keating","given":"A."}],"issued":{"date-parts":[["2001"]]}}},{"id":2805,"uris":["http://zotero.org/users/6820993/items/R7PW89MH"],"itemData":{"id":2805,"type":"article-journal","abstract":"Background: There is a substantial lack of data about men's health and hypogonadism in adult allogeneic stem cell transplantation. Method(s): Therefore, we conducted prospective unicentric non-interventional clinical study on men's health with a focus on male hypogonadism in adult allogeneic stem cell transplantation with a follow up time of one year. Result(s): Between 11/2013 and 12/2015, we were able to include 27 patients. Acute myeloid leukaemia (AML) was the most frequent underlying disease (25.9%), we mainly used intermediate intense conditioning protocols (77.8%). In terms of Graft versus host disease (GvHD) prophylaxis this is a very homogenous population since all patients had to receive low dose alemtuzumab (10 mg at day -2; respectively 20 mg in case of mismatch). Erectile dysfunction, loss of libido and loss of efficiency were the most frequent symptoms of hypogonadism. At inclusion of the study hypogonadism was already frequent. Primary hypogonadism was found in eight cases (29.6%) and secondary hypogonadism in one case (3.7%). We did not observe hypogonadism 6 months after inpatient treatment anymore, but there might still be the impairment of fertility because of still rising FSH levels at the end of the observation period. There were no significant associations of hypogonadism with myeloablative conditioning or kind of donor. Interestingly, there is a significant association with nicotine abuse (p=0.049). Conclusion(s): On the whole, we report first data about male hypogonadism in allogeneic stem cell transplantation. Interestingly, no case of hypogonadism was observed 6 months after inpatient treatment. Hypogonadism can have high impact on organ function and quality of live, so further studies, especially with longer follow up periods, are necessary.","archive":"Embase","archive_location":"633661004","collection-title":"44th Annual Meeting of the European Society for Blood and Marrow Transplantation. Lisbon Portugal.","container-title":"Bone Marrow Transplantation","DOI":"10.1038/s41409-018-0354-7","ISSN":"1476-5365","language":"English","page":"363-364","title":"Recovery from hypogonadism and male health in adult allogeneic stem cell transplantation","URL":"http://ovidsp.ovid.com/ovidweb.cgi?T=JS&amp;PAGE=reference&amp;D=emed20&amp;NEWS=N&amp;AN=633661004","volume":"53","author":[{"family":"Schneidewind","given":"L."},{"family":"Neumann","given":"T."},{"family":"Probst","given":"K."},{"family":"Plis","given":"A."},{"family":"Schmidt","given":"C. A."},{"family":"Kruger","given":"W."}],"issued":{"date-parts":[["2019"]]}}},{"id":3083,"uris":["http://zotero.org/users/6820993/items/4DL9VEHC"],"itemData":{"id":3083,"type":"article-journal","abstract":"One of the most frequent consequences of allogeneic haemopoietic stem cell transplantation (allo-SCT) in both males and females is gonadal insufficiency. We report the case of a 27-year-old myelodysplastic male who developed azoospermia after allogeneic transplantation of haemopoietic stem cells from his HLA-identical sister. Post-transplant azoospermia was alternated with intermittent severe oligospermia. The patient had a normal endocrine pattern and evidence of mild chronic graft-versus-host disease (cGVHD). Normal intratesticular spermatogenesis was revealed by bilateral fine needle aspiration (FNA) cytology. Inflammation was evident at semen analysis, but no infection was detected by microbiological examination and sperm culture. These findings, together with the re-appearance of sperm cells at semen analysis after a low-dose immunosuppressive treatment, suggested the presence of cGVHD of the urogenital tract, causing a reversible obstruction of the spermatic tract and cryptozoospermia. This is the first case report documenting a severe impairment of sperm count because of a reversible obstruction of the seminal tract, likely caused by cGVHD, in a long-term survivor of allo-SCT with normal endocrine pattern. An important practical consequence of this case report is the fact that azoospermia was cured using low-dose immunosuppressive therapy, and this allowed us to avoid expensive stimulatory treatments with gonadotrophins, which remain, however, ineffective if the obstruction of spermatic tracts is not removed. A spontaneous uncomplicated pregnancy occurred in the partner of the patient 3 months after the corticosteroid treatment withdrawal.","archive":"Medline","container-title":"Human reproduction (Oxford, England)","ISSN":"0268-1161","issue":"2","note":"section: Tauchmanova, L. Department of Molecular and Clinical Endocrinology and Oncology, Federico II, University of Naples, Naples, Italy. tauchman@unina.it","page":"495-9","title":"Cryptozoospermia with normal testicular function after allogeneic stem cell transplantation: a case report","URL":"http://ovidsp.ovid.com/ovidweb.cgi?T=JS&amp;PAGE=reference&amp;D=med6&amp;NEWS=N&amp;AN=17000649","volume":"22","author":[{"family":"Tauchmanova","given":"L."},{"family":"Alviggi","given":"C."},{"family":"Foresta","given":"C."},{"family":"Strina","given":"I."},{"family":"Garolla","given":"A."},{"family":"Colao","given":"A."},{"family":"Lombardi","given":"G."},{"family":"De Placido","given":"G."},{"family":"Rotoli","given":"B."},{"family":"Selleri","given":"C."}],"issued":{"date-parts":[["2007"]]}}},{"id":3201,"uris":["http://zotero.org/users/6820993/items/NX5T5ZHI"],"itemData":{"id":3201,"type":"article-journal","abstract":"BACKGROUND: Hematopoietic stem cell transplantation (HSCT) is currently the only curative treatment for acute leukemia. As HSCT improves the long-term survival, it is necessary to assess the late-onset complications affecting the quality of life following HSCT., SUBJECTS AND METHODS: The study included 122 patients (65 male, 57 female) with leukemia (72 AML and 50 ALL) who received transplants from fully- matched siblings, unrelated donors and unrelated cord blood donors between February 2013 and August 2014 in Shariati Hospital. All study participants were over 18 years of age and had the minimum and maximum survival of 2 and 5 years, respectively. Patients who received HLA-haploidentical SCT were excluded from the study. All allogeneic recipients received busulfan and cyclophosphamide as conditioning regimen. Nobody received TBI-based conditioning regimen in this study. Patients were evaluated for cardiovascular, vision, psychological, endocrine, fertility problems and secondary malignancies one year after transplantation. Results : Data were analyzed using SPSS 15.0. Mitral and tricuspid regurgitation (TR/MR) were the most common cardiac complications (n=12, 10.5%). Thirty-nine percent of patients had psychological problems, especially depression (34%). Cataract was observed in 13% of patients and 34% complained of dry eye. Symptomatic pulmonary changes were found in 13 patients (10.6%). None of the HSCT survivors had experienced fertility before study entry. According to LH and FSH levels, 15% and 9% of females had ovarian failure, respectively. Testosterone level was less than normal in 49(84%) men and, according to their FSH and LH level, 20 (41%) had secondary hypogonadism and 29 (59%) had primary gonadal dysfunction., CONCLUSION: The results showed that patients who received Bu/Cy conditioning regimen experienced fewer late side effects such as cataract formation and hypothyroidism, compared to previous studies using TBI-based conditioning regimen.","archive":"Medline","container-title":"International journal of hematology-oncology and stem cell research","ISSN":"2008-3009 2008-2207","issue":"1","note":"section: Vaezi, Mohammad. Hematologist- Oncologist, Hematology- Oncology and Stem Cell Transplantation Research Center, Tehran University of Medical Sciences, Tehran, Iran. Gharib, Cyrous. Hematologist- Oncologist, Gilan University of Medical Sciences, Gilan, Iran. Souri, Maryam. Hematology- Oncology and Stem Cell Transplantation Research Center, Tehran University of Medical Sciences, Tehran, Iran. Ghavamzadeh, Ardeshir. Professor of Medicine, Hematology-Oncology and Stem Cell Transplantation Research Center, Tehran University of Medical Sciences, Tehran, Iran.","page":"1-6","title":"Late Complications in acute Leukemia patients following HSCT: A single center experience","URL":"http://ovidsp.ovid.com/ovidweb.cgi?T=JS&amp;PAGE=reference&amp;D=pmnm3&amp;NEWS=N&amp;AN=27047644","volume":"10","author":[{"family":"Vaezi","given":"Mohammad"},{"family":"Gharib","given":"Cyrous"},{"family":"Souri","given":"Maryam"},{"family":"Ghavamzadeh","given":"Ardeshir"}],"issued":{"date-parts":[["2016"]]}}}],"schema":"https://github.com/citation-style-language/schema/raw/master/csl-citation.json"} </w:instrText>
      </w:r>
      <w:r w:rsidR="00E11865"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63–68</w:t>
      </w:r>
      <w:r w:rsidR="00E11865" w:rsidRPr="0001730E">
        <w:rPr>
          <w:rFonts w:ascii="Arial" w:hAnsi="Arial" w:cs="Arial"/>
          <w:sz w:val="22"/>
          <w:szCs w:val="22"/>
          <w:lang w:val="en-US"/>
        </w:rPr>
        <w:fldChar w:fldCharType="end"/>
      </w:r>
      <w:r w:rsidR="00E11865" w:rsidRPr="0001730E">
        <w:rPr>
          <w:rFonts w:ascii="Arial" w:hAnsi="Arial" w:cs="Arial"/>
          <w:sz w:val="22"/>
          <w:szCs w:val="22"/>
          <w:lang w:val="en-US"/>
        </w:rPr>
        <w:t xml:space="preserve">. </w:t>
      </w:r>
      <w:r w:rsidR="00550A2D" w:rsidRPr="0001730E">
        <w:rPr>
          <w:rFonts w:ascii="Arial" w:hAnsi="Arial" w:cs="Arial"/>
          <w:sz w:val="22"/>
          <w:szCs w:val="22"/>
          <w:lang w:val="en-US"/>
        </w:rPr>
        <w:t>However, before reaching a conclusion regarding a patient's fertility status, it is essential to observe them for a longer period of time, potentially up to 9-10 years</w:t>
      </w:r>
      <w:r w:rsidR="00E11865"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{"citationID":"a1ra7t8vblc","properties":{"formattedCitation":"\\super 69\\nosupersub{}","plainCitation":"69","noteIndex":0},"citationItems":[{"id":1352,"uris":["http://zotero.org/users/6820993/items/4I3WFL25"],"itemData":{"id":1352,"type":"article-journal","abstract":"Knowledge of the impact of different conditioning regimens used in bone marrow transplantation on spermatogenesis is important in pre-BMT counselling for three reasons: (1) Most young patients who have not had children are concerned with their subsequent fertility; (2) For a number of diseases there are competing therapeutic options that may affect spermatogenesis more or less seriously; (3) Since spontaneous recovery of spermatogenesis is rare, it would be necessary to offer cryopreservation as soon as possible after diagnosis and prior to any treatment. This retrospective study evaluates 99 semen samples obtained in 64 patients who underwent BMT between 1982 and 1996. Recovery of spermatogenesis was observed in 90% of patients conditioned with cyclophosphamide (CY), in 50% of patients with CY plus busulphan (BU) or thiotepa and in 17% of patients with CY plus total body irradiation (TBI) or thoracoabdominal irradiation (TAI). Sperm quality following CY was within the normal range (WHO) in the majority of patients, whereas it was consistently severely impaired in patients who received irradiation or two alkylating agents. Following CY, spermatogenesis recovery was observed in 60% of patients tested 1 year post transplant and it was accomplished within the third year in 80% of cases. Following CY + TBI/TAI recovery of spermatogenesis never occurred before the 4th year post transplant and was demonstrated as late as 9 years in one patient who was azoospermic 1 year earlier. No statistical correlation between age and recovery of spermatogenesis could be demonstrated. The overall high incidence of azoospermia (70.3%) supports the indication for semen cryopreservation in young patients undergoing BMT. These results have implications for semen sample timing before and after BMT and underline a need to collect further data through prospective multi-center studies.","archive":"Embase","archive_location":"35256417","container-title":"Bone Marrow Transplantation","DOI":"10.1038/sj.bmt.1703651","ISSN":"0268-3369","issue":"7","language":"English","page":"447-451","title":"Semen analysis following allogeneic bone marrow transplantation. Additional data for evidence-based counselling","URL":"http://ovidsp.ovid.com/ovidweb.cgi?T=JS&amp;PAGE=reference&amp;D=emed7&amp;NEWS=N&amp;AN=35256417","volume":"30","author":[{"family":"Anserini","given":"P."},{"family":"Chiodi","given":"S."},{"family":"Spinelli","given":"S."},{"family":"Costa","given":"M."},{"family":"Conte","given":"N."},{"family":"Copello","given":"F."},{"family":"Bacigalupo","given":"A."}],"issued":{"date-parts":[["2002"]]}}}],"schema":"https://github.com/citation-style-language/schema/raw/master/csl-citation.json"} </w:instrText>
      </w:r>
      <w:r w:rsidR="00E11865"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69</w:t>
      </w:r>
      <w:r w:rsidR="00E11865" w:rsidRPr="0001730E">
        <w:rPr>
          <w:rFonts w:ascii="Arial" w:hAnsi="Arial" w:cs="Arial"/>
          <w:sz w:val="22"/>
          <w:szCs w:val="22"/>
          <w:lang w:val="en-US"/>
        </w:rPr>
        <w:fldChar w:fldCharType="end"/>
      </w:r>
      <w:r w:rsidR="00E11865" w:rsidRPr="0001730E">
        <w:rPr>
          <w:rFonts w:ascii="Arial" w:hAnsi="Arial" w:cs="Arial"/>
          <w:sz w:val="22"/>
          <w:szCs w:val="22"/>
          <w:lang w:val="en-US"/>
        </w:rPr>
        <w:t>.</w:t>
      </w:r>
    </w:p>
    <w:p w14:paraId="39984BDE" w14:textId="4AB039AE" w:rsidR="000D5786"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Although the gonadotoxicity of specific chemotherapies can be estimated using risk calculators</w:t>
      </w:r>
      <w:r w:rsidR="009D51EB" w:rsidRPr="0001730E">
        <w:rPr>
          <w:rFonts w:ascii="Arial" w:hAnsi="Arial" w:cs="Arial"/>
          <w:sz w:val="22"/>
          <w:szCs w:val="22"/>
          <w:lang w:val="en-US"/>
        </w:rPr>
        <w:t xml:space="preserve"> </w:t>
      </w:r>
      <w:r w:rsidR="00F6728D" w:rsidRPr="0001730E">
        <w:rPr>
          <w:rFonts w:ascii="Arial" w:hAnsi="Arial" w:cs="Arial"/>
          <w:sz w:val="22"/>
          <w:szCs w:val="22"/>
          <w:lang w:val="en-US"/>
        </w:rPr>
        <w:t>(</w:t>
      </w:r>
      <w:r w:rsidRPr="0001730E">
        <w:rPr>
          <w:rFonts w:ascii="Arial" w:hAnsi="Arial" w:cs="Arial"/>
          <w:sz w:val="22"/>
          <w:szCs w:val="22"/>
          <w:lang w:val="en-US"/>
        </w:rPr>
        <w:t xml:space="preserve">www.oncofertilityrisk.com), </w:t>
      </w:r>
      <w:r w:rsidR="0024593A" w:rsidRPr="0001730E">
        <w:rPr>
          <w:rFonts w:ascii="Arial" w:hAnsi="Arial" w:cs="Arial"/>
          <w:sz w:val="22"/>
          <w:szCs w:val="22"/>
          <w:lang w:val="en-US"/>
        </w:rPr>
        <w:t xml:space="preserve">the assessment should be provided </w:t>
      </w:r>
      <w:r w:rsidR="00550A2D" w:rsidRPr="0001730E">
        <w:rPr>
          <w:rFonts w:ascii="Arial" w:hAnsi="Arial" w:cs="Arial"/>
          <w:sz w:val="22"/>
          <w:szCs w:val="22"/>
          <w:lang w:val="en-US"/>
        </w:rPr>
        <w:t xml:space="preserve">also </w:t>
      </w:r>
      <w:r w:rsidR="0024593A" w:rsidRPr="0001730E">
        <w:rPr>
          <w:rFonts w:ascii="Arial" w:hAnsi="Arial" w:cs="Arial"/>
          <w:sz w:val="22"/>
          <w:szCs w:val="22"/>
          <w:lang w:val="en-US"/>
        </w:rPr>
        <w:t xml:space="preserve">for benign diseases </w:t>
      </w:r>
      <w:r w:rsidR="000A1200" w:rsidRPr="0001730E">
        <w:rPr>
          <w:rFonts w:ascii="Arial" w:hAnsi="Arial" w:cs="Arial"/>
          <w:sz w:val="22"/>
          <w:szCs w:val="22"/>
          <w:lang w:val="en-US"/>
        </w:rPr>
        <w:t xml:space="preserve">requiring gonadotoxic treatment.  As for the </w:t>
      </w:r>
      <w:r w:rsidR="00F6728D" w:rsidRPr="0001730E">
        <w:rPr>
          <w:rFonts w:ascii="Arial" w:hAnsi="Arial" w:cs="Arial"/>
          <w:sz w:val="22"/>
          <w:szCs w:val="22"/>
          <w:lang w:val="en-US"/>
        </w:rPr>
        <w:t>cyclophosphamide Equivalent Dose (</w:t>
      </w:r>
      <w:r w:rsidR="000A1200" w:rsidRPr="0001730E">
        <w:rPr>
          <w:rFonts w:ascii="Arial" w:hAnsi="Arial" w:cs="Arial"/>
          <w:sz w:val="22"/>
          <w:szCs w:val="22"/>
          <w:lang w:val="en-US"/>
        </w:rPr>
        <w:t>CE</w:t>
      </w:r>
      <w:r w:rsidR="00F6728D" w:rsidRPr="0001730E">
        <w:rPr>
          <w:rFonts w:ascii="Arial" w:hAnsi="Arial" w:cs="Arial"/>
          <w:sz w:val="22"/>
          <w:szCs w:val="22"/>
          <w:lang w:val="en-US"/>
        </w:rPr>
        <w:t xml:space="preserve">D) </w:t>
      </w:r>
      <w:r w:rsidR="0024593A" w:rsidRPr="0001730E">
        <w:rPr>
          <w:rFonts w:ascii="Arial" w:hAnsi="Arial" w:cs="Arial"/>
          <w:sz w:val="22"/>
          <w:szCs w:val="22"/>
          <w:lang w:val="en-US"/>
        </w:rPr>
        <w:t>Calculator</w:t>
      </w:r>
      <w:r w:rsidR="00F6728D" w:rsidRPr="0001730E">
        <w:rPr>
          <w:rFonts w:ascii="Arial" w:hAnsi="Arial" w:cs="Arial"/>
          <w:sz w:val="22"/>
          <w:szCs w:val="22"/>
          <w:lang w:val="en-US"/>
        </w:rPr>
        <w:t xml:space="preserve"> </w:t>
      </w:r>
      <w:r w:rsidR="00F6728D"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{"citationID":"0cikgDO5","properties":{"formattedCitation":"\\super 70\\nosupersub{}","plainCitation":"70","noteIndex":0},"citationItems":[{"id":4660,"uris":["http://zotero.org/users/6820993/items/7ECGTFCD"],"itemData":{"id":4660,"type":"article-journal","abstract":"Abstract\n            \n              Background\n              Estimation of the risk of adverse long</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 xml:space="preserve">term outcomes such as second malignant neoplasms and infertility often requires reproducible quantification of exposures. The method for quantification should be easily utilized and valid across different study populations. The widely used Alkylating Agent Dose (AAD) score is derived from the drug dose distribution of the study population and thus cannot be used for comparisons across populations as each will have a unique distribution of drug doses.\n            \n            \n              Methods\n              We compared the performance of the Cyclophosphamide Equivalent Dose (CED), a unit for quantifying alkylating agent exposure independent of study population, to the AAD. Comparisons included associations from three Childhood Cancer Survivor Study (CCSS) outcome analyses, receiver operator characteristic (ROC) curves and goodness of fit based on the Akaike's Information Criterion (AIC).\n            \n            \n              Results\n              The CED and AAD performed essentially identically in analyses of risk for pregnancy among the partners of male CCSS participants, risk for adverse dental outcomes among all CCSS participants and risk for premature menopause among female CCSS participants, based on similar associations, lack of statistically significant differences between the areas under the ROC curves and similar model fit values for the AIC between models including the two measures of exposure.\n            \n            \n              Conclusion\n              The CED is easily calculated, facilitating its use for patient counseling. It is independent of the drug dose distribution of a particular patient population, a characteristic that will allow direct comparisons of outcomes among epidemiological cohorts. We recommend the use of the CED in future research assessing cumulative alkylating agent exposure. Pediatr Blood Cancer 2014;61:53–67. © 2013 Wiley Periodicals, Inc.","container-title":"Pediatric Blood &amp; Cancer","DOI":"10.1002/pbc.24679","ISSN":"1545-5009, 1545-5017","issue":"1","journalAbbreviation":"Pediatric Blood &amp; Cancer","language":"en","license":"http://onlinelibrary.wiley.com/termsAndConditions#vor","page":"53-67","source":"DOI.org (Crossref)","title":"The cyclophosphamide equivalent dose as an approach for quantifying alkylating agent exposure: A report from the childhood cancer survivor study","title-short":"The cyclophosphamide equivalent dose as an approach for quantifying alkylating agent exposure","URL":"https://onlinelibrary.wiley.com/doi/10.1002/pbc.24679","volume":"61","author":[{"family":"Green","given":"Daniel M."},{"family":"Nolan","given":"Vikki G."},{"family":"Goodman","given":"Pamela J."},{"family":"Whitton","given":"John A."},{"family":"Srivastava","given":"DeoKumar"},{"family":"Leisenring","given":"Wendy M."},{"family":"Neglia","given":"Joseph P."},{"family":"Sklar","given":"Charles A."},{"family":"Kaste","given":"Sue C."},{"family":"Hudson","given":"Melissa M."},{"family":"Diller","given":"Lisa R."},{"family":"Stovall","given":"Marilyn"},{"family":"Donaldson","given":"Sarah S."},{"family":"Robison","given":"Leslie L."}],"accessed":{"date-parts":[["2024",5,14]]},"issued":{"date-parts":[["2014",1]]}}}],"schema":"https://github.com/citation-style-language/schema/raw/master/csl-citation.json"} </w:instrText>
      </w:r>
      <w:r w:rsidR="00F6728D"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70</w:t>
      </w:r>
      <w:r w:rsidR="00F6728D" w:rsidRPr="0001730E">
        <w:rPr>
          <w:rFonts w:ascii="Arial" w:hAnsi="Arial" w:cs="Arial"/>
          <w:sz w:val="22"/>
          <w:szCs w:val="22"/>
          <w:lang w:val="en-US"/>
        </w:rPr>
        <w:fldChar w:fldCharType="end"/>
      </w:r>
      <w:r w:rsidR="000A1200" w:rsidRPr="0001730E">
        <w:rPr>
          <w:rFonts w:ascii="Arial" w:hAnsi="Arial" w:cs="Arial"/>
          <w:sz w:val="22"/>
          <w:szCs w:val="22"/>
          <w:lang w:val="en-US"/>
        </w:rPr>
        <w:t xml:space="preserve">, </w:t>
      </w:r>
      <w:r w:rsidR="006B7BF5" w:rsidRPr="0001730E">
        <w:rPr>
          <w:rFonts w:ascii="Arial" w:hAnsi="Arial" w:cs="Arial"/>
          <w:sz w:val="22"/>
          <w:szCs w:val="22"/>
          <w:lang w:val="en-US"/>
        </w:rPr>
        <w:t>i</w:t>
      </w:r>
      <w:r w:rsidR="0024593A" w:rsidRPr="0001730E">
        <w:rPr>
          <w:rFonts w:ascii="Arial" w:hAnsi="Arial" w:cs="Arial"/>
          <w:sz w:val="22"/>
          <w:szCs w:val="22"/>
          <w:lang w:val="en-US"/>
        </w:rPr>
        <w:t xml:space="preserve">t offers information about the risk of infertility but does not address the availability of multiple treatment options </w:t>
      </w:r>
      <w:r w:rsidR="00550A2D" w:rsidRPr="0001730E">
        <w:rPr>
          <w:rFonts w:ascii="Arial" w:hAnsi="Arial" w:cs="Arial"/>
          <w:sz w:val="22"/>
          <w:szCs w:val="22"/>
          <w:lang w:val="en-US"/>
        </w:rPr>
        <w:t xml:space="preserve">in the same way as </w:t>
      </w:r>
      <w:r w:rsidR="0024593A" w:rsidRPr="0001730E">
        <w:rPr>
          <w:rFonts w:ascii="Arial" w:hAnsi="Arial" w:cs="Arial"/>
          <w:sz w:val="22"/>
          <w:szCs w:val="22"/>
          <w:lang w:val="en-US"/>
        </w:rPr>
        <w:t xml:space="preserve"> other tools do.</w:t>
      </w:r>
      <w:r w:rsidR="000A1200" w:rsidRPr="0001730E">
        <w:rPr>
          <w:rFonts w:ascii="Arial" w:hAnsi="Arial" w:cs="Arial"/>
          <w:sz w:val="22"/>
          <w:szCs w:val="22"/>
          <w:lang w:val="en-US"/>
        </w:rPr>
        <w:t xml:space="preserve"> </w:t>
      </w:r>
    </w:p>
    <w:p w14:paraId="6D60B772" w14:textId="0A97054D" w:rsidR="000D5786" w:rsidRPr="0001730E" w:rsidRDefault="0024593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There are some limitations to our study, although we strictly followed the recommendations to produce high quality evidence summaries</w:t>
      </w:r>
      <w:r w:rsidR="00661DAA" w:rsidRPr="0001730E">
        <w:rPr>
          <w:rFonts w:ascii="Arial" w:hAnsi="Arial" w:cs="Arial"/>
          <w:sz w:val="22"/>
          <w:szCs w:val="22"/>
          <w:lang w:val="en-US"/>
        </w:rPr>
        <w:t>:</w:t>
      </w:r>
      <w:r w:rsidRPr="0001730E">
        <w:rPr>
          <w:rFonts w:ascii="Arial" w:hAnsi="Arial" w:cs="Arial"/>
          <w:sz w:val="22"/>
          <w:szCs w:val="22"/>
          <w:lang w:val="en-US"/>
        </w:rPr>
        <w:t xml:space="preserve"> Firstly, most of the included studies were based on retrospective or registry data and lacked data on treatment protocols or dosimetry of chemotherapy combination and dosage, as well as combination with TBI as an important risk factor for long-term fertility outcomes. Secondly, </w:t>
      </w:r>
      <w:r w:rsidRPr="0001730E">
        <w:rPr>
          <w:rFonts w:ascii="Arial" w:eastAsia="Arial" w:hAnsi="Arial" w:cs="Arial"/>
          <w:sz w:val="22"/>
          <w:szCs w:val="22"/>
          <w:lang w:val="en-US"/>
        </w:rPr>
        <w:t>the heterogeneity of the included studies, due to treatment variations and the diverse characteristics of the study populations, with wide age ranges, did not allow for further subgroup analyses depending on pubertal status, which is of great relevance for pre-treatment fertility protection measure counseling.</w:t>
      </w:r>
      <w:r w:rsidR="00637801" w:rsidRPr="0001730E">
        <w:rPr>
          <w:rFonts w:ascii="Arial" w:eastAsia="Arial" w:hAnsi="Arial" w:cs="Arial"/>
          <w:sz w:val="22"/>
          <w:szCs w:val="22"/>
          <w:lang w:val="en-US"/>
        </w:rPr>
        <w:t xml:space="preserve"> </w:t>
      </w:r>
      <w:r w:rsidR="00550A2D" w:rsidRPr="0001730E">
        <w:rPr>
          <w:rFonts w:ascii="Arial" w:eastAsia="Arial" w:hAnsi="Arial" w:cs="Arial"/>
          <w:sz w:val="22"/>
          <w:szCs w:val="22"/>
          <w:lang w:val="en-US"/>
        </w:rPr>
        <w:t>Thirdly, the absence of data on the dosage of chemotherapy (in mg/m2 or CED) precluded the possibility of performing a sub-analysis of CED to assess the aggressiveness of the therapy.</w:t>
      </w:r>
      <w:r w:rsidR="00550A2D" w:rsidRPr="0001730E" w:rsidDel="00550A2D">
        <w:rPr>
          <w:rFonts w:ascii="Arial" w:eastAsia="Arial" w:hAnsi="Arial" w:cs="Arial"/>
          <w:sz w:val="22"/>
          <w:szCs w:val="22"/>
          <w:lang w:val="en-US"/>
        </w:rPr>
        <w:t xml:space="preserve"> </w:t>
      </w:r>
      <w:r w:rsidRPr="0001730E">
        <w:rPr>
          <w:rFonts w:ascii="Arial" w:hAnsi="Arial" w:cs="Arial"/>
          <w:sz w:val="22"/>
          <w:szCs w:val="22"/>
          <w:lang w:val="en-US"/>
        </w:rPr>
        <w:t xml:space="preserve">A standard conversion to m2 was not performed, in order to avoid bias in the results </w:t>
      </w:r>
      <w:r w:rsidR="00F6728D" w:rsidRPr="0001730E">
        <w:rPr>
          <w:rFonts w:ascii="Arial" w:hAnsi="Arial" w:cs="Arial"/>
          <w:sz w:val="22"/>
          <w:szCs w:val="22"/>
          <w:lang w:val="en-US"/>
        </w:rPr>
        <w:fldChar w:fldCharType="begin"/>
      </w:r>
      <w:r w:rsidR="00BD42CA" w:rsidRPr="0001730E">
        <w:rPr>
          <w:rFonts w:ascii="Arial" w:hAnsi="Arial" w:cs="Arial"/>
          <w:sz w:val="22"/>
          <w:szCs w:val="22"/>
          <w:lang w:val="en-US"/>
        </w:rPr>
        <w:instrText xml:space="preserve"> ADDIN ZOTERO_ITEM CSL_CITATION {"citationID":"nPdLDdXt","properties":{"formattedCitation":"\\super 70\\nosupersub{}","plainCitation":"70","noteIndex":0},"citationItems":[{"id":4660,"uris":["http://zotero.org/users/6820993/items/7ECGTFCD"],"itemData":{"id":4660,"type":"article-journal","abstract":"Abstract\n            \n              Background\n              Estimation of the risk of adverse long</w:instrText>
      </w:r>
      <w:r w:rsidR="00BD42CA" w:rsidRPr="0001730E">
        <w:rPr>
          <w:rFonts w:ascii="Cambria Math" w:hAnsi="Cambria Math" w:cs="Cambria Math"/>
          <w:sz w:val="22"/>
          <w:szCs w:val="22"/>
          <w:lang w:val="en-US"/>
        </w:rPr>
        <w:instrText>‐</w:instrText>
      </w:r>
      <w:r w:rsidR="00BD42CA" w:rsidRPr="0001730E">
        <w:rPr>
          <w:rFonts w:ascii="Arial" w:hAnsi="Arial" w:cs="Arial"/>
          <w:sz w:val="22"/>
          <w:szCs w:val="22"/>
          <w:lang w:val="en-US"/>
        </w:rPr>
        <w:instrText xml:space="preserve">term outcomes such as second malignant neoplasms and infertility often requires reproducible quantification of exposures. The method for quantification should be easily utilized and valid across different study populations. The widely used Alkylating Agent Dose (AAD) score is derived from the drug dose distribution of the study population and thus cannot be used for comparisons across populations as each will have a unique distribution of drug doses.\n            \n            \n              Methods\n              We compared the performance of the Cyclophosphamide Equivalent Dose (CED), a unit for quantifying alkylating agent exposure independent of study population, to the AAD. Comparisons included associations from three Childhood Cancer Survivor Study (CCSS) outcome analyses, receiver operator characteristic (ROC) curves and goodness of fit based on the Akaike's Information Criterion (AIC).\n            \n            \n              Results\n              The CED and AAD performed essentially identically in analyses of risk for pregnancy among the partners of male CCSS participants, risk for adverse dental outcomes among all CCSS participants and risk for premature menopause among female CCSS participants, based on similar associations, lack of statistically significant differences between the areas under the ROC curves and similar model fit values for the AIC between models including the two measures of exposure.\n            \n            \n              Conclusion\n              The CED is easily calculated, facilitating its use for patient counseling. It is independent of the drug dose distribution of a particular patient population, a characteristic that will allow direct comparisons of outcomes among epidemiological cohorts. We recommend the use of the CED in future research assessing cumulative alkylating agent exposure. Pediatr Blood Cancer 2014;61:53–67. © 2013 Wiley Periodicals, Inc.","container-title":"Pediatric Blood &amp; Cancer","DOI":"10.1002/pbc.24679","ISSN":"1545-5009, 1545-5017","issue":"1","journalAbbreviation":"Pediatric Blood &amp; Cancer","language":"en","license":"http://onlinelibrary.wiley.com/termsAndConditions#vor","page":"53-67","source":"DOI.org (Crossref)","title":"The cyclophosphamide equivalent dose as an approach for quantifying alkylating agent exposure: A report from the childhood cancer survivor study","title-short":"The cyclophosphamide equivalent dose as an approach for quantifying alkylating agent exposure","URL":"https://onlinelibrary.wiley.com/doi/10.1002/pbc.24679","volume":"61","author":[{"family":"Green","given":"Daniel M."},{"family":"Nolan","given":"Vikki G."},{"family":"Goodman","given":"Pamela J."},{"family":"Whitton","given":"John A."},{"family":"Srivastava","given":"DeoKumar"},{"family":"Leisenring","given":"Wendy M."},{"family":"Neglia","given":"Joseph P."},{"family":"Sklar","given":"Charles A."},{"family":"Kaste","given":"Sue C."},{"family":"Hudson","given":"Melissa M."},{"family":"Diller","given":"Lisa R."},{"family":"Stovall","given":"Marilyn"},{"family":"Donaldson","given":"Sarah S."},{"family":"Robison","given":"Leslie L."}],"accessed":{"date-parts":[["2024",5,14]]},"issued":{"date-parts":[["2014",1]]}}}],"schema":"https://github.com/citation-style-language/schema/raw/master/csl-citation.json"} </w:instrText>
      </w:r>
      <w:r w:rsidR="00F6728D" w:rsidRPr="0001730E">
        <w:rPr>
          <w:rFonts w:ascii="Arial" w:hAnsi="Arial" w:cs="Arial"/>
          <w:sz w:val="22"/>
          <w:szCs w:val="22"/>
          <w:lang w:val="en-US"/>
        </w:rPr>
        <w:fldChar w:fldCharType="separate"/>
      </w:r>
      <w:r w:rsidR="00BD42CA" w:rsidRPr="0001730E">
        <w:rPr>
          <w:rFonts w:ascii="Arial" w:hAnsi="Arial" w:cs="Arial"/>
          <w:sz w:val="22"/>
          <w:szCs w:val="22"/>
          <w:vertAlign w:val="superscript"/>
          <w:lang w:val="en-US"/>
        </w:rPr>
        <w:t>70</w:t>
      </w:r>
      <w:r w:rsidR="00F6728D" w:rsidRPr="0001730E">
        <w:rPr>
          <w:rFonts w:ascii="Arial" w:hAnsi="Arial" w:cs="Arial"/>
          <w:sz w:val="22"/>
          <w:szCs w:val="22"/>
          <w:lang w:val="en-US"/>
        </w:rPr>
        <w:fldChar w:fldCharType="end"/>
      </w:r>
      <w:r w:rsidR="007756A9" w:rsidRPr="0001730E">
        <w:rPr>
          <w:rFonts w:ascii="Arial" w:hAnsi="Arial" w:cs="Arial"/>
          <w:sz w:val="22"/>
          <w:szCs w:val="22"/>
          <w:lang w:val="en-US"/>
        </w:rPr>
        <w:t xml:space="preserve">. </w:t>
      </w:r>
    </w:p>
    <w:p w14:paraId="3B85E2CE" w14:textId="757ADDFF" w:rsidR="000D5786" w:rsidRPr="0001730E" w:rsidRDefault="00663454" w:rsidP="00AC725D">
      <w:pPr>
        <w:pStyle w:val="StandardWeb"/>
        <w:spacing w:before="0" w:beforeAutospacing="0" w:after="0" w:afterAutospacing="0" w:line="360" w:lineRule="auto"/>
        <w:jc w:val="both"/>
        <w:rPr>
          <w:rFonts w:ascii="Arial" w:hAnsi="Arial" w:cs="Arial"/>
          <w:sz w:val="22"/>
          <w:szCs w:val="22"/>
          <w:lang w:val="en-US"/>
        </w:rPr>
      </w:pPr>
      <w:r w:rsidRPr="0001730E">
        <w:rPr>
          <w:rFonts w:ascii="Arial" w:hAnsi="Arial" w:cs="Arial"/>
          <w:sz w:val="22"/>
          <w:szCs w:val="22"/>
          <w:lang w:val="en-US"/>
        </w:rPr>
        <w:t>In conclusion, this first review and meta-analysis assessed the pooled prevalence of suspected infertility after HSCT in malignant and non-malignant h</w:t>
      </w:r>
      <w:r w:rsidR="008C5015" w:rsidRPr="0001730E">
        <w:rPr>
          <w:rFonts w:ascii="Arial" w:hAnsi="Arial" w:cs="Arial"/>
          <w:sz w:val="22"/>
          <w:szCs w:val="22"/>
          <w:lang w:val="en-US"/>
        </w:rPr>
        <w:t>a</w:t>
      </w:r>
      <w:r w:rsidRPr="0001730E">
        <w:rPr>
          <w:rFonts w:ascii="Arial" w:hAnsi="Arial" w:cs="Arial"/>
          <w:sz w:val="22"/>
          <w:szCs w:val="22"/>
          <w:lang w:val="en-US"/>
        </w:rPr>
        <w:t xml:space="preserve">ematologic disease. </w:t>
      </w:r>
      <w:r w:rsidR="0015175E" w:rsidRPr="0001730E">
        <w:rPr>
          <w:rFonts w:ascii="Arial" w:hAnsi="Arial" w:cs="Arial"/>
          <w:sz w:val="22"/>
          <w:szCs w:val="22"/>
          <w:lang w:val="en-US"/>
        </w:rPr>
        <w:t xml:space="preserve">It provides clinically relevant information </w:t>
      </w:r>
      <w:r w:rsidRPr="0001730E">
        <w:rPr>
          <w:rFonts w:ascii="Arial" w:hAnsi="Arial" w:cs="Arial"/>
          <w:sz w:val="22"/>
          <w:szCs w:val="22"/>
          <w:lang w:val="en-US"/>
        </w:rPr>
        <w:t xml:space="preserve">for fertility prognosis and patient counselling. </w:t>
      </w:r>
      <w:r w:rsidR="00550A2D" w:rsidRPr="0001730E">
        <w:rPr>
          <w:rFonts w:ascii="Arial" w:hAnsi="Arial" w:cs="Arial"/>
          <w:sz w:val="22"/>
          <w:szCs w:val="22"/>
          <w:lang w:val="en-US"/>
        </w:rPr>
        <w:t>Given the high prevalence of infertility and the associated risk of long-term complications, f</w:t>
      </w:r>
      <w:r w:rsidRPr="0001730E">
        <w:rPr>
          <w:rFonts w:ascii="Arial" w:hAnsi="Arial" w:cs="Arial"/>
          <w:sz w:val="22"/>
          <w:szCs w:val="22"/>
          <w:lang w:val="en-US"/>
        </w:rPr>
        <w:t xml:space="preserve">ertility preservation </w:t>
      </w:r>
      <w:r w:rsidR="00550A2D" w:rsidRPr="0001730E">
        <w:rPr>
          <w:rFonts w:ascii="Arial" w:hAnsi="Arial" w:cs="Arial"/>
          <w:sz w:val="22"/>
          <w:szCs w:val="22"/>
          <w:lang w:val="en-US"/>
        </w:rPr>
        <w:t xml:space="preserve">methods </w:t>
      </w:r>
      <w:r w:rsidRPr="0001730E">
        <w:rPr>
          <w:rFonts w:ascii="Arial" w:hAnsi="Arial" w:cs="Arial"/>
          <w:sz w:val="22"/>
          <w:szCs w:val="22"/>
          <w:lang w:val="en-US"/>
        </w:rPr>
        <w:t>should be recommended prior to HSCT</w:t>
      </w:r>
      <w:r w:rsidR="00550A2D" w:rsidRPr="0001730E">
        <w:rPr>
          <w:rFonts w:ascii="Arial" w:hAnsi="Arial" w:cs="Arial"/>
          <w:sz w:val="22"/>
          <w:szCs w:val="22"/>
          <w:lang w:val="en-US"/>
        </w:rPr>
        <w:t>.</w:t>
      </w:r>
    </w:p>
    <w:p w14:paraId="24C16F37" w14:textId="44C611A0" w:rsidR="0015175E" w:rsidRPr="0001730E" w:rsidRDefault="0015175E" w:rsidP="00AC725D">
      <w:pPr>
        <w:pStyle w:val="berschrift1"/>
        <w:spacing w:before="0" w:after="0" w:line="360" w:lineRule="auto"/>
        <w:jc w:val="both"/>
        <w:rPr>
          <w:rFonts w:cs="Arial"/>
          <w:sz w:val="22"/>
          <w:szCs w:val="22"/>
          <w:lang w:val="en-US"/>
        </w:rPr>
      </w:pPr>
    </w:p>
    <w:p w14:paraId="37F6E19A" w14:textId="77777777" w:rsidR="00B313F6" w:rsidRPr="0001730E" w:rsidRDefault="00B313F6" w:rsidP="00AC725D">
      <w:pPr>
        <w:pStyle w:val="berschrift1"/>
        <w:spacing w:before="0" w:after="0" w:line="360" w:lineRule="auto"/>
        <w:jc w:val="both"/>
        <w:rPr>
          <w:rFonts w:cs="Arial"/>
          <w:sz w:val="22"/>
          <w:szCs w:val="22"/>
          <w:lang w:val="en-US"/>
        </w:rPr>
      </w:pPr>
      <w:r w:rsidRPr="0001730E">
        <w:rPr>
          <w:rFonts w:cs="Arial"/>
          <w:sz w:val="22"/>
          <w:szCs w:val="22"/>
          <w:lang w:val="en-US"/>
        </w:rPr>
        <w:t>Author contributions</w:t>
      </w:r>
    </w:p>
    <w:p w14:paraId="1539AB89" w14:textId="77777777" w:rsidR="00B313F6" w:rsidRPr="0001730E" w:rsidRDefault="00B313F6"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 xml:space="preserve">M. von Wolff, S. Weidlinger, and A. Vidal designed the systematic review. T. Karrer prepared the templates for the literature search. The literature searches were performed by C. Bora and A. Vidal. Data analysis was performed by J. Pape. Oncological advice was provided by </w:t>
      </w:r>
      <w:r w:rsidRPr="0001730E">
        <w:rPr>
          <w:rFonts w:ascii="Arial" w:hAnsi="Arial" w:cs="Arial"/>
          <w:sz w:val="22"/>
          <w:szCs w:val="22"/>
          <w:lang w:val="en-US"/>
        </w:rPr>
        <w:t>A. Jarisch</w:t>
      </w:r>
      <w:r w:rsidRPr="0001730E">
        <w:rPr>
          <w:rFonts w:ascii="Arial" w:hAnsi="Arial" w:cs="Arial"/>
          <w:sz w:val="22"/>
          <w:szCs w:val="22"/>
          <w:shd w:val="clear" w:color="auto" w:fill="FFFFFF"/>
          <w:lang w:val="en-US"/>
        </w:rPr>
        <w:t xml:space="preserve">. The manuscript was written by A. Vidal. All authors reviewed the final manuscript. </w:t>
      </w:r>
    </w:p>
    <w:p w14:paraId="7D9F0335" w14:textId="77777777" w:rsidR="00B97C1C" w:rsidRPr="0001730E" w:rsidRDefault="00B97C1C" w:rsidP="00AC725D">
      <w:pPr>
        <w:jc w:val="both"/>
        <w:rPr>
          <w:rFonts w:ascii="Arial" w:hAnsi="Arial" w:cs="Arial"/>
          <w:sz w:val="22"/>
          <w:szCs w:val="22"/>
          <w:lang w:val="en-US"/>
        </w:rPr>
      </w:pPr>
    </w:p>
    <w:p w14:paraId="1A5ABF6C" w14:textId="300401AF" w:rsidR="000D5786" w:rsidRPr="0001730E" w:rsidRDefault="00661DAA" w:rsidP="00AC725D">
      <w:pPr>
        <w:pStyle w:val="berschrift1"/>
        <w:spacing w:before="0" w:after="0" w:line="360" w:lineRule="auto"/>
        <w:jc w:val="both"/>
        <w:rPr>
          <w:rFonts w:cs="Arial"/>
          <w:sz w:val="22"/>
          <w:szCs w:val="22"/>
          <w:lang w:val="en-US"/>
        </w:rPr>
      </w:pPr>
      <w:r w:rsidRPr="0001730E">
        <w:rPr>
          <w:rFonts w:cs="Arial"/>
          <w:sz w:val="22"/>
          <w:szCs w:val="22"/>
          <w:lang w:val="en-US"/>
        </w:rPr>
        <w:t>Acknowledgments</w:t>
      </w:r>
    </w:p>
    <w:p w14:paraId="266E49C2" w14:textId="77777777" w:rsidR="000D5786" w:rsidRPr="0001730E" w:rsidRDefault="00661DAA" w:rsidP="00AC725D">
      <w:pPr>
        <w:spacing w:line="360" w:lineRule="auto"/>
        <w:jc w:val="both"/>
        <w:rPr>
          <w:rFonts w:ascii="Arial" w:hAnsi="Arial" w:cs="Arial"/>
          <w:sz w:val="22"/>
          <w:szCs w:val="22"/>
          <w:lang w:val="en-US" w:eastAsia="en-US"/>
        </w:rPr>
      </w:pPr>
      <w:r w:rsidRPr="0001730E">
        <w:rPr>
          <w:rFonts w:ascii="Arial" w:hAnsi="Arial" w:cs="Arial"/>
          <w:sz w:val="22"/>
          <w:szCs w:val="22"/>
          <w:lang w:val="en-US" w:eastAsia="en-US"/>
        </w:rPr>
        <w:t>We would like to thank the Swiss cancer league for funding the project and Irene Marcu for her support in the whole FertiTOX project.</w:t>
      </w:r>
    </w:p>
    <w:p w14:paraId="78532064" w14:textId="77777777" w:rsidR="0015175E" w:rsidRPr="0001730E" w:rsidRDefault="0015175E" w:rsidP="00AC725D">
      <w:pPr>
        <w:pStyle w:val="berschrift1"/>
        <w:spacing w:before="0" w:after="0" w:line="360" w:lineRule="auto"/>
        <w:jc w:val="both"/>
        <w:rPr>
          <w:rFonts w:cs="Arial"/>
          <w:sz w:val="22"/>
          <w:szCs w:val="22"/>
          <w:lang w:val="en-US"/>
        </w:rPr>
      </w:pPr>
    </w:p>
    <w:p w14:paraId="6BE5B32D" w14:textId="5E39A5FF" w:rsidR="000D5786" w:rsidRPr="0001730E" w:rsidRDefault="00661DAA" w:rsidP="00AC725D">
      <w:pPr>
        <w:pStyle w:val="berschrift1"/>
        <w:spacing w:before="0" w:after="0" w:line="360" w:lineRule="auto"/>
        <w:jc w:val="both"/>
        <w:rPr>
          <w:rFonts w:cs="Arial"/>
          <w:sz w:val="22"/>
          <w:szCs w:val="22"/>
          <w:lang w:val="en-US"/>
        </w:rPr>
      </w:pPr>
      <w:r w:rsidRPr="0001730E">
        <w:rPr>
          <w:rFonts w:cs="Arial"/>
          <w:sz w:val="22"/>
          <w:szCs w:val="22"/>
          <w:lang w:val="en-US"/>
        </w:rPr>
        <w:t>Financing</w:t>
      </w:r>
      <w:r w:rsidR="00B11662" w:rsidRPr="0001730E">
        <w:rPr>
          <w:rFonts w:cs="Arial"/>
          <w:sz w:val="22"/>
          <w:szCs w:val="22"/>
          <w:lang w:val="en-US"/>
        </w:rPr>
        <w:t xml:space="preserve"> </w:t>
      </w:r>
      <w:r w:rsidR="00B313F6" w:rsidRPr="0001730E">
        <w:rPr>
          <w:rFonts w:cs="Arial"/>
          <w:sz w:val="22"/>
          <w:szCs w:val="22"/>
          <w:lang w:val="en-US"/>
        </w:rPr>
        <w:t>Information</w:t>
      </w:r>
    </w:p>
    <w:p w14:paraId="6617C014" w14:textId="77777777" w:rsidR="000D5786" w:rsidRPr="0001730E" w:rsidRDefault="00661DAA" w:rsidP="00AC725D">
      <w:pPr>
        <w:spacing w:line="360" w:lineRule="auto"/>
        <w:jc w:val="both"/>
        <w:rPr>
          <w:rFonts w:ascii="Arial" w:hAnsi="Arial" w:cs="Arial"/>
          <w:sz w:val="22"/>
          <w:szCs w:val="22"/>
          <w:lang w:val="en-US"/>
        </w:rPr>
      </w:pPr>
      <w:r w:rsidRPr="0001730E">
        <w:rPr>
          <w:rFonts w:ascii="Arial" w:hAnsi="Arial" w:cs="Arial"/>
          <w:sz w:val="22"/>
          <w:szCs w:val="22"/>
          <w:lang w:val="en-US"/>
        </w:rPr>
        <w:t xml:space="preserve">Financial support and open access funding were provided by the Swiss cancer league (Grant number: KLS-5650-08-2022). </w:t>
      </w:r>
    </w:p>
    <w:p w14:paraId="0C12D23A" w14:textId="77777777" w:rsidR="0015175E" w:rsidRPr="0001730E" w:rsidRDefault="0015175E" w:rsidP="00AC725D">
      <w:pPr>
        <w:pStyle w:val="berschrift1"/>
        <w:spacing w:before="0" w:after="0" w:line="360" w:lineRule="auto"/>
        <w:jc w:val="both"/>
        <w:rPr>
          <w:rFonts w:cs="Arial"/>
          <w:sz w:val="22"/>
          <w:szCs w:val="22"/>
          <w:lang w:val="en-US"/>
        </w:rPr>
      </w:pPr>
    </w:p>
    <w:p w14:paraId="3830AD7C" w14:textId="0673305B" w:rsidR="000D5786" w:rsidRPr="0001730E" w:rsidRDefault="00661DAA" w:rsidP="00AC725D">
      <w:pPr>
        <w:pStyle w:val="berschrift1"/>
        <w:spacing w:before="0" w:after="0" w:line="360" w:lineRule="auto"/>
        <w:jc w:val="both"/>
        <w:rPr>
          <w:rFonts w:cs="Arial"/>
          <w:sz w:val="22"/>
          <w:szCs w:val="22"/>
          <w:lang w:val="en-US"/>
        </w:rPr>
      </w:pPr>
      <w:r w:rsidRPr="0001730E">
        <w:rPr>
          <w:rFonts w:cs="Arial"/>
          <w:sz w:val="22"/>
          <w:szCs w:val="22"/>
          <w:lang w:val="en-US"/>
        </w:rPr>
        <w:t>Conflict of interest</w:t>
      </w:r>
    </w:p>
    <w:p w14:paraId="75755675" w14:textId="02021AFC" w:rsidR="00E86DE7"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 xml:space="preserve">The authors have stated that there are no conflicts of interest in connection with this article. </w:t>
      </w:r>
    </w:p>
    <w:p w14:paraId="25D1DEE9" w14:textId="77777777" w:rsidR="00B313F6" w:rsidRPr="0001730E" w:rsidRDefault="00B313F6" w:rsidP="00AC725D">
      <w:pPr>
        <w:spacing w:line="360" w:lineRule="auto"/>
        <w:contextualSpacing/>
        <w:jc w:val="both"/>
        <w:rPr>
          <w:rFonts w:ascii="Arial" w:hAnsi="Arial" w:cs="Arial"/>
          <w:sz w:val="22"/>
          <w:szCs w:val="22"/>
          <w:lang w:val="en-US" w:eastAsia="de-DE"/>
        </w:rPr>
      </w:pPr>
    </w:p>
    <w:p w14:paraId="73689F61" w14:textId="33CFBA35" w:rsidR="00B313F6" w:rsidRPr="0001730E" w:rsidRDefault="00044029" w:rsidP="00AC725D">
      <w:pPr>
        <w:pStyle w:val="berschrift1"/>
        <w:tabs>
          <w:tab w:val="left" w:pos="2538"/>
        </w:tabs>
        <w:spacing w:before="0" w:after="0" w:line="360" w:lineRule="auto"/>
        <w:jc w:val="both"/>
        <w:rPr>
          <w:rFonts w:cs="Arial"/>
          <w:sz w:val="22"/>
          <w:szCs w:val="22"/>
          <w:lang w:val="en-US" w:eastAsia="de-DE"/>
        </w:rPr>
      </w:pPr>
      <w:r w:rsidRPr="0001730E">
        <w:rPr>
          <w:rFonts w:cs="Arial"/>
          <w:sz w:val="22"/>
          <w:szCs w:val="22"/>
          <w:lang w:val="en-US" w:eastAsia="de-DE"/>
        </w:rPr>
        <w:t xml:space="preserve">Data availability statement </w:t>
      </w:r>
    </w:p>
    <w:p w14:paraId="48EB46AC" w14:textId="10DB2B94" w:rsidR="00B313F6" w:rsidRPr="0001730E" w:rsidRDefault="00B313F6" w:rsidP="00AC725D">
      <w:pPr>
        <w:pStyle w:val="berschrift1"/>
        <w:tabs>
          <w:tab w:val="left" w:pos="2538"/>
        </w:tabs>
        <w:spacing w:before="0" w:after="0" w:line="360" w:lineRule="auto"/>
        <w:jc w:val="both"/>
        <w:rPr>
          <w:rFonts w:cs="Arial"/>
          <w:b w:val="0"/>
          <w:sz w:val="22"/>
          <w:szCs w:val="22"/>
          <w:lang w:val="en-US" w:eastAsia="de-DE"/>
        </w:rPr>
      </w:pPr>
      <w:r w:rsidRPr="0001730E">
        <w:rPr>
          <w:rFonts w:cs="Arial"/>
          <w:b w:val="0"/>
          <w:sz w:val="22"/>
          <w:szCs w:val="22"/>
          <w:lang w:val="en-US" w:eastAsia="de-DE"/>
        </w:rPr>
        <w:t xml:space="preserve">All the data </w:t>
      </w:r>
      <w:r w:rsidR="00B11662" w:rsidRPr="0001730E">
        <w:rPr>
          <w:rFonts w:cs="Arial"/>
          <w:b w:val="0"/>
          <w:sz w:val="22"/>
          <w:szCs w:val="22"/>
          <w:lang w:val="en-US" w:eastAsia="de-DE"/>
        </w:rPr>
        <w:t>utilized</w:t>
      </w:r>
      <w:r w:rsidRPr="0001730E">
        <w:rPr>
          <w:rFonts w:cs="Arial"/>
          <w:b w:val="0"/>
          <w:sz w:val="22"/>
          <w:szCs w:val="22"/>
          <w:lang w:val="en-US" w:eastAsia="de-DE"/>
        </w:rPr>
        <w:t xml:space="preserve"> in the study are publicly available and/or</w:t>
      </w:r>
      <w:r w:rsidR="00044029" w:rsidRPr="0001730E">
        <w:rPr>
          <w:rFonts w:cs="Arial"/>
          <w:b w:val="0"/>
          <w:sz w:val="22"/>
          <w:szCs w:val="22"/>
          <w:lang w:val="en-US" w:eastAsia="de-DE"/>
        </w:rPr>
        <w:t xml:space="preserve"> </w:t>
      </w:r>
      <w:r w:rsidRPr="0001730E">
        <w:rPr>
          <w:rFonts w:cs="Arial"/>
          <w:b w:val="0"/>
          <w:sz w:val="22"/>
          <w:szCs w:val="22"/>
          <w:lang w:val="en-US" w:eastAsia="de-DE"/>
        </w:rPr>
        <w:t>contained within the manuscript or appendix.</w:t>
      </w:r>
    </w:p>
    <w:p w14:paraId="56A0255D" w14:textId="77777777" w:rsidR="00B313F6" w:rsidRPr="0001730E" w:rsidRDefault="00B313F6" w:rsidP="00AC725D">
      <w:pPr>
        <w:jc w:val="both"/>
        <w:rPr>
          <w:rFonts w:ascii="Arial" w:hAnsi="Arial" w:cs="Arial"/>
          <w:sz w:val="22"/>
          <w:szCs w:val="22"/>
          <w:lang w:val="en-US" w:eastAsia="de-DE"/>
        </w:rPr>
      </w:pPr>
    </w:p>
    <w:p w14:paraId="01BF3297" w14:textId="458CFF3E" w:rsidR="00B313F6" w:rsidRPr="0001730E" w:rsidRDefault="00044029" w:rsidP="00AC725D">
      <w:pPr>
        <w:pStyle w:val="berschrift1"/>
        <w:tabs>
          <w:tab w:val="left" w:pos="2538"/>
        </w:tabs>
        <w:spacing w:before="0" w:after="0" w:line="360" w:lineRule="auto"/>
        <w:jc w:val="both"/>
        <w:rPr>
          <w:rFonts w:cs="Arial"/>
          <w:sz w:val="22"/>
          <w:szCs w:val="22"/>
          <w:lang w:val="en-US" w:eastAsia="de-DE"/>
        </w:rPr>
      </w:pPr>
      <w:r w:rsidRPr="0001730E">
        <w:rPr>
          <w:rFonts w:cs="Arial"/>
          <w:sz w:val="22"/>
          <w:szCs w:val="22"/>
          <w:lang w:val="en-US" w:eastAsia="de-DE"/>
        </w:rPr>
        <w:t>Study registration</w:t>
      </w:r>
    </w:p>
    <w:p w14:paraId="0A9533C5" w14:textId="7C240D16" w:rsidR="0015175E" w:rsidRPr="0001730E" w:rsidRDefault="00B313F6" w:rsidP="00AC725D">
      <w:pPr>
        <w:pStyle w:val="berschrift1"/>
        <w:tabs>
          <w:tab w:val="left" w:pos="2538"/>
        </w:tabs>
        <w:spacing w:before="0" w:after="0" w:line="360" w:lineRule="auto"/>
        <w:jc w:val="both"/>
        <w:rPr>
          <w:rFonts w:cs="Arial"/>
          <w:b w:val="0"/>
          <w:sz w:val="22"/>
          <w:szCs w:val="22"/>
          <w:lang w:val="en-US" w:eastAsia="de-DE"/>
        </w:rPr>
      </w:pPr>
      <w:r w:rsidRPr="0001730E">
        <w:rPr>
          <w:rFonts w:cs="Arial"/>
          <w:b w:val="0"/>
          <w:sz w:val="22"/>
          <w:szCs w:val="22"/>
          <w:lang w:val="en-US" w:eastAsia="de-DE"/>
        </w:rPr>
        <w:t>This systematic review is registered with the International</w:t>
      </w:r>
      <w:r w:rsidR="00044029" w:rsidRPr="0001730E">
        <w:rPr>
          <w:rFonts w:cs="Arial"/>
          <w:b w:val="0"/>
          <w:sz w:val="22"/>
          <w:szCs w:val="22"/>
          <w:lang w:val="en-US" w:eastAsia="de-DE"/>
        </w:rPr>
        <w:t xml:space="preserve"> </w:t>
      </w:r>
      <w:r w:rsidRPr="0001730E">
        <w:rPr>
          <w:rFonts w:cs="Arial"/>
          <w:b w:val="0"/>
          <w:sz w:val="22"/>
          <w:szCs w:val="22"/>
          <w:lang w:val="en-US" w:eastAsia="de-DE"/>
        </w:rPr>
        <w:t>Prospective Register of Systematic Reviews (</w:t>
      </w:r>
      <w:r w:rsidR="00044029" w:rsidRPr="0001730E">
        <w:rPr>
          <w:rFonts w:cs="Arial"/>
          <w:b w:val="0"/>
          <w:sz w:val="22"/>
          <w:szCs w:val="22"/>
          <w:lang w:val="en-US" w:eastAsia="de-DE"/>
        </w:rPr>
        <w:t xml:space="preserve">PROSPERO) </w:t>
      </w:r>
      <w:r w:rsidR="00B11662" w:rsidRPr="0001730E">
        <w:rPr>
          <w:rFonts w:cs="Arial"/>
          <w:b w:val="0"/>
          <w:sz w:val="22"/>
          <w:szCs w:val="22"/>
          <w:lang w:val="en-US" w:eastAsia="de-DE"/>
        </w:rPr>
        <w:t>under</w:t>
      </w:r>
      <w:r w:rsidR="00044029" w:rsidRPr="0001730E">
        <w:rPr>
          <w:rFonts w:cs="Arial"/>
          <w:b w:val="0"/>
          <w:sz w:val="22"/>
          <w:szCs w:val="22"/>
          <w:lang w:val="en-US" w:eastAsia="de-DE"/>
        </w:rPr>
        <w:t xml:space="preserve"> </w:t>
      </w:r>
      <w:r w:rsidR="00044029" w:rsidRPr="0001730E">
        <w:rPr>
          <w:rFonts w:eastAsia="Arial" w:cs="Arial"/>
          <w:b w:val="0"/>
          <w:sz w:val="22"/>
          <w:szCs w:val="22"/>
          <w:lang w:val="en-US"/>
        </w:rPr>
        <w:t>CRD42023486928</w:t>
      </w:r>
      <w:r w:rsidRPr="0001730E">
        <w:rPr>
          <w:rFonts w:cs="Arial"/>
          <w:b w:val="0"/>
          <w:sz w:val="22"/>
          <w:szCs w:val="22"/>
          <w:lang w:val="en-US" w:eastAsia="de-DE"/>
        </w:rPr>
        <w:t>.</w:t>
      </w:r>
    </w:p>
    <w:p w14:paraId="49420EF9" w14:textId="77777777" w:rsidR="00B313F6" w:rsidRPr="0001730E" w:rsidRDefault="00B313F6" w:rsidP="00AC725D">
      <w:pPr>
        <w:jc w:val="both"/>
        <w:rPr>
          <w:rFonts w:ascii="Arial" w:hAnsi="Arial" w:cs="Arial"/>
          <w:sz w:val="22"/>
          <w:szCs w:val="22"/>
          <w:lang w:val="en-US" w:eastAsia="de-DE"/>
        </w:rPr>
      </w:pPr>
    </w:p>
    <w:p w14:paraId="41FB3455" w14:textId="1F43E42C" w:rsidR="000D5786" w:rsidRPr="0001730E" w:rsidRDefault="00661DAA" w:rsidP="00AC725D">
      <w:pPr>
        <w:pStyle w:val="berschrift1"/>
        <w:tabs>
          <w:tab w:val="left" w:pos="2538"/>
        </w:tabs>
        <w:spacing w:before="0" w:after="0" w:line="360" w:lineRule="auto"/>
        <w:jc w:val="both"/>
        <w:rPr>
          <w:rFonts w:cs="Arial"/>
          <w:sz w:val="22"/>
          <w:szCs w:val="22"/>
          <w:lang w:val="en-US" w:eastAsia="de-DE"/>
        </w:rPr>
      </w:pPr>
      <w:r w:rsidRPr="0001730E">
        <w:rPr>
          <w:rFonts w:cs="Arial"/>
          <w:sz w:val="22"/>
          <w:szCs w:val="22"/>
          <w:lang w:val="en-US" w:eastAsia="de-DE"/>
        </w:rPr>
        <w:t>Legends</w:t>
      </w:r>
      <w:r w:rsidR="009632FE" w:rsidRPr="0001730E">
        <w:rPr>
          <w:rFonts w:cs="Arial"/>
          <w:sz w:val="22"/>
          <w:szCs w:val="22"/>
          <w:lang w:val="en-US" w:eastAsia="de-DE"/>
        </w:rPr>
        <w:tab/>
      </w:r>
    </w:p>
    <w:p w14:paraId="28D196D2" w14:textId="77777777" w:rsidR="0099507C"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b/>
          <w:sz w:val="22"/>
          <w:szCs w:val="22"/>
          <w:lang w:val="en-US"/>
        </w:rPr>
        <w:t xml:space="preserve">Table 1 </w:t>
      </w:r>
      <w:r w:rsidR="0099507C" w:rsidRPr="0001730E">
        <w:rPr>
          <w:rFonts w:ascii="Arial" w:hAnsi="Arial" w:cs="Arial"/>
          <w:i/>
          <w:sz w:val="22"/>
          <w:szCs w:val="22"/>
          <w:lang w:val="en-US"/>
        </w:rPr>
        <w:t>Clinically significant gonadal toxicity definitions</w:t>
      </w:r>
    </w:p>
    <w:p w14:paraId="515FFF1B" w14:textId="5FD5BA3B" w:rsidR="00DC69C2"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b/>
          <w:sz w:val="22"/>
          <w:szCs w:val="22"/>
          <w:lang w:val="en-US"/>
        </w:rPr>
        <w:t xml:space="preserve">Table 2 </w:t>
      </w:r>
      <w:r w:rsidR="00DC69C2" w:rsidRPr="0001730E">
        <w:rPr>
          <w:rFonts w:ascii="Arial" w:hAnsi="Arial" w:cs="Arial"/>
          <w:i/>
          <w:sz w:val="22"/>
          <w:szCs w:val="22"/>
          <w:lang w:val="en-US"/>
        </w:rPr>
        <w:t xml:space="preserve">Characteristics of the included studies </w:t>
      </w:r>
      <w:r w:rsidR="00DC69C2" w:rsidRPr="0001730E">
        <w:rPr>
          <w:rFonts w:ascii="Arial" w:hAnsi="Arial" w:cs="Arial"/>
          <w:sz w:val="22"/>
          <w:szCs w:val="22"/>
          <w:lang w:val="en-US"/>
        </w:rPr>
        <w:t xml:space="preserve">females </w:t>
      </w:r>
    </w:p>
    <w:p w14:paraId="6ACA9D8D" w14:textId="05A27D2C" w:rsidR="000D5786" w:rsidRPr="0001730E" w:rsidRDefault="004B7E14"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Summary of cohort studies assessing the prevalence of gonadal toxicity in women</w:t>
      </w:r>
    </w:p>
    <w:p w14:paraId="7A0B15E4" w14:textId="77777777" w:rsidR="00DC69C2"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b/>
          <w:sz w:val="22"/>
          <w:szCs w:val="22"/>
          <w:lang w:val="en-US"/>
        </w:rPr>
        <w:t xml:space="preserve">Table 3 </w:t>
      </w:r>
      <w:r w:rsidR="00DC69C2" w:rsidRPr="0001730E">
        <w:rPr>
          <w:rFonts w:ascii="Arial" w:hAnsi="Arial" w:cs="Arial"/>
          <w:i/>
          <w:sz w:val="22"/>
          <w:szCs w:val="22"/>
          <w:lang w:val="en-US"/>
        </w:rPr>
        <w:t xml:space="preserve">Characteristics of the included studies </w:t>
      </w:r>
      <w:r w:rsidR="00DC69C2" w:rsidRPr="0001730E">
        <w:rPr>
          <w:rFonts w:ascii="Arial" w:hAnsi="Arial" w:cs="Arial"/>
          <w:sz w:val="22"/>
          <w:szCs w:val="22"/>
          <w:lang w:val="en-US"/>
        </w:rPr>
        <w:t>males</w:t>
      </w:r>
    </w:p>
    <w:p w14:paraId="39E38C4C" w14:textId="4C1E93F2" w:rsidR="004B7E14" w:rsidRPr="0001730E" w:rsidRDefault="004B7E14"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Summary of cohort studies assessing the prevalence of gonadal toxicity in men</w:t>
      </w:r>
    </w:p>
    <w:p w14:paraId="6BFCA9EE" w14:textId="342CE896" w:rsidR="000D5786" w:rsidRPr="0001730E" w:rsidRDefault="00661DAA" w:rsidP="00AC725D">
      <w:pPr>
        <w:spacing w:line="360" w:lineRule="auto"/>
        <w:contextualSpacing/>
        <w:jc w:val="both"/>
        <w:rPr>
          <w:rFonts w:ascii="Arial" w:hAnsi="Arial" w:cs="Arial"/>
          <w:i/>
          <w:sz w:val="22"/>
          <w:szCs w:val="22"/>
          <w:lang w:val="en-US"/>
        </w:rPr>
      </w:pPr>
      <w:r w:rsidRPr="0001730E">
        <w:rPr>
          <w:rFonts w:ascii="Arial" w:hAnsi="Arial" w:cs="Arial"/>
          <w:b/>
          <w:sz w:val="22"/>
          <w:szCs w:val="22"/>
          <w:lang w:val="en-US"/>
        </w:rPr>
        <w:t xml:space="preserve">Table </w:t>
      </w:r>
      <w:r w:rsidR="0062222C" w:rsidRPr="0001730E">
        <w:rPr>
          <w:rFonts w:ascii="Arial" w:hAnsi="Arial" w:cs="Arial"/>
          <w:b/>
          <w:sz w:val="22"/>
          <w:szCs w:val="22"/>
          <w:lang w:val="en-US"/>
        </w:rPr>
        <w:t xml:space="preserve">4 </w:t>
      </w:r>
      <w:r w:rsidR="00C234F0" w:rsidRPr="0001730E">
        <w:rPr>
          <w:rFonts w:ascii="Arial" w:hAnsi="Arial" w:cs="Arial"/>
          <w:i/>
          <w:sz w:val="22"/>
          <w:szCs w:val="22"/>
          <w:lang w:val="en-US"/>
        </w:rPr>
        <w:t>Bias screening</w:t>
      </w:r>
    </w:p>
    <w:p w14:paraId="571003AC" w14:textId="77777777" w:rsidR="000D5786"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Newcastle-Ottawa Quality Assessment Form for Cohort Studies.</w:t>
      </w:r>
    </w:p>
    <w:p w14:paraId="1C69D333" w14:textId="77777777" w:rsidR="000D5786" w:rsidRPr="0001730E" w:rsidRDefault="00661DAA" w:rsidP="00AC725D">
      <w:pPr>
        <w:spacing w:line="360" w:lineRule="auto"/>
        <w:contextualSpacing/>
        <w:jc w:val="both"/>
        <w:rPr>
          <w:rFonts w:ascii="Arial" w:hAnsi="Arial" w:cs="Arial"/>
          <w:sz w:val="22"/>
          <w:szCs w:val="22"/>
          <w:lang w:val="en-US" w:eastAsia="de-DE"/>
        </w:rPr>
      </w:pPr>
      <w:r w:rsidRPr="0001730E">
        <w:rPr>
          <w:rFonts w:ascii="Arial" w:hAnsi="Arial" w:cs="Arial"/>
          <w:b/>
          <w:sz w:val="22"/>
          <w:szCs w:val="22"/>
          <w:lang w:val="en-US"/>
        </w:rPr>
        <w:t xml:space="preserve">Figure 1 </w:t>
      </w:r>
      <w:r w:rsidRPr="0001730E">
        <w:rPr>
          <w:rFonts w:ascii="Arial" w:hAnsi="Arial" w:cs="Arial"/>
          <w:i/>
          <w:sz w:val="22"/>
          <w:szCs w:val="22"/>
          <w:lang w:val="en-US" w:eastAsia="de-DE"/>
        </w:rPr>
        <w:t xml:space="preserve">PRISMA flow </w:t>
      </w:r>
      <w:r w:rsidRPr="0001730E">
        <w:rPr>
          <w:rFonts w:ascii="Arial" w:hAnsi="Arial" w:cs="Arial"/>
          <w:sz w:val="22"/>
          <w:szCs w:val="22"/>
          <w:lang w:val="en-US" w:eastAsia="de-DE"/>
        </w:rPr>
        <w:t xml:space="preserve">diagram </w:t>
      </w:r>
    </w:p>
    <w:p w14:paraId="22D80CB8" w14:textId="77777777" w:rsidR="000D5786" w:rsidRPr="0001730E" w:rsidRDefault="00661DAA"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Flowchart of the literature search and selection process.</w:t>
      </w:r>
    </w:p>
    <w:p w14:paraId="556CA35E" w14:textId="6845DAEC" w:rsidR="000D5786" w:rsidRPr="0001730E" w:rsidRDefault="00661DAA" w:rsidP="00AC725D">
      <w:pPr>
        <w:spacing w:line="360" w:lineRule="auto"/>
        <w:contextualSpacing/>
        <w:jc w:val="both"/>
        <w:rPr>
          <w:rFonts w:ascii="Arial" w:hAnsi="Arial" w:cs="Arial"/>
          <w:b/>
          <w:sz w:val="22"/>
          <w:szCs w:val="22"/>
          <w:lang w:val="en-US" w:eastAsia="de-DE"/>
        </w:rPr>
      </w:pPr>
      <w:r w:rsidRPr="0001730E">
        <w:rPr>
          <w:rFonts w:ascii="Arial" w:hAnsi="Arial" w:cs="Arial"/>
          <w:b/>
          <w:sz w:val="22"/>
          <w:szCs w:val="22"/>
          <w:lang w:val="en-US" w:eastAsia="de-DE"/>
        </w:rPr>
        <w:t xml:space="preserve">Figure 2 </w:t>
      </w:r>
      <w:r w:rsidRPr="0001730E">
        <w:rPr>
          <w:rFonts w:ascii="Arial" w:hAnsi="Arial" w:cs="Arial"/>
          <w:i/>
          <w:sz w:val="22"/>
          <w:szCs w:val="22"/>
          <w:lang w:val="en-US"/>
        </w:rPr>
        <w:t xml:space="preserve">Pooled overall prevalence of gonadal toxicity </w:t>
      </w:r>
      <w:r w:rsidR="00EA519D" w:rsidRPr="0001730E">
        <w:rPr>
          <w:rFonts w:ascii="Arial" w:hAnsi="Arial" w:cs="Arial"/>
          <w:i/>
          <w:sz w:val="22"/>
          <w:szCs w:val="22"/>
          <w:lang w:val="en-US"/>
        </w:rPr>
        <w:t>in women</w:t>
      </w:r>
      <w:r w:rsidR="0062222C" w:rsidRPr="0001730E">
        <w:rPr>
          <w:rFonts w:ascii="Arial" w:hAnsi="Arial" w:cs="Arial"/>
          <w:i/>
          <w:sz w:val="22"/>
          <w:szCs w:val="22"/>
          <w:lang w:val="en-US"/>
        </w:rPr>
        <w:t xml:space="preserve"> </w:t>
      </w:r>
    </w:p>
    <w:p w14:paraId="43C433A7" w14:textId="6D8AD7DB" w:rsidR="000D5786" w:rsidRPr="0001730E" w:rsidRDefault="00661DAA"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Forest plot of proportions and 95% confidence intervals (CI) for studies evaluating the preva</w:t>
      </w:r>
      <w:r w:rsidR="00EA519D" w:rsidRPr="0001730E">
        <w:rPr>
          <w:rFonts w:ascii="Arial" w:hAnsi="Arial" w:cs="Arial"/>
          <w:sz w:val="22"/>
          <w:szCs w:val="22"/>
          <w:lang w:val="en-US" w:eastAsia="de-DE"/>
        </w:rPr>
        <w:t>lence of gonadal toxicity</w:t>
      </w:r>
      <w:r w:rsidR="00297BF9" w:rsidRPr="0001730E">
        <w:rPr>
          <w:rFonts w:ascii="Arial" w:hAnsi="Arial" w:cs="Arial"/>
          <w:sz w:val="22"/>
          <w:szCs w:val="22"/>
          <w:lang w:val="en-US" w:eastAsia="de-DE"/>
        </w:rPr>
        <w:t xml:space="preserve"> in women following</w:t>
      </w:r>
      <w:r w:rsidR="00EA519D" w:rsidRPr="0001730E">
        <w:rPr>
          <w:rFonts w:ascii="Arial" w:hAnsi="Arial" w:cs="Arial"/>
          <w:sz w:val="22"/>
          <w:szCs w:val="22"/>
          <w:lang w:val="en-US" w:eastAsia="de-DE"/>
        </w:rPr>
        <w:t xml:space="preserve"> HSCT therapy. </w:t>
      </w:r>
      <w:r w:rsidRPr="0001730E">
        <w:rPr>
          <w:rFonts w:ascii="Arial" w:hAnsi="Arial" w:cs="Arial"/>
          <w:sz w:val="22"/>
          <w:szCs w:val="22"/>
          <w:lang w:val="en-US" w:eastAsia="de-DE"/>
        </w:rPr>
        <w:t>Blue squares for each study indicate the proportion, the size of the boxes indicates the weight of the study, and the horizontal lines indicate the 95% CI. The data in bold and pink diamond represent the pooled prevalence for post-treatment infertility and 95% CI. Overall estimates are shown in the fixed- and random effect models.</w:t>
      </w:r>
    </w:p>
    <w:p w14:paraId="58FE53BA" w14:textId="0AFB3DE2" w:rsidR="000D5786" w:rsidRPr="0001730E" w:rsidRDefault="00661DAA" w:rsidP="00AC725D">
      <w:pPr>
        <w:spacing w:line="360" w:lineRule="auto"/>
        <w:contextualSpacing/>
        <w:jc w:val="both"/>
        <w:rPr>
          <w:rFonts w:ascii="Arial" w:hAnsi="Arial" w:cs="Arial"/>
          <w:b/>
          <w:sz w:val="22"/>
          <w:szCs w:val="22"/>
          <w:lang w:val="en-US" w:eastAsia="de-DE"/>
        </w:rPr>
      </w:pPr>
      <w:r w:rsidRPr="0001730E">
        <w:rPr>
          <w:rFonts w:ascii="Arial" w:hAnsi="Arial" w:cs="Arial"/>
          <w:b/>
          <w:sz w:val="22"/>
          <w:szCs w:val="22"/>
          <w:lang w:val="en-US" w:eastAsia="de-DE"/>
        </w:rPr>
        <w:t xml:space="preserve">Figure 3 </w:t>
      </w:r>
      <w:r w:rsidR="0062222C" w:rsidRPr="0001730E">
        <w:rPr>
          <w:rFonts w:ascii="Arial" w:hAnsi="Arial" w:cs="Arial"/>
          <w:i/>
          <w:sz w:val="22"/>
          <w:szCs w:val="22"/>
          <w:lang w:val="en-US"/>
        </w:rPr>
        <w:t>Pooled overall prevalence of gonadal to</w:t>
      </w:r>
      <w:r w:rsidR="00EA519D" w:rsidRPr="0001730E">
        <w:rPr>
          <w:rFonts w:ascii="Arial" w:hAnsi="Arial" w:cs="Arial"/>
          <w:i/>
          <w:sz w:val="22"/>
          <w:szCs w:val="22"/>
          <w:lang w:val="en-US"/>
        </w:rPr>
        <w:t>xicity in men</w:t>
      </w:r>
      <w:r w:rsidR="0062222C" w:rsidRPr="0001730E">
        <w:rPr>
          <w:rFonts w:ascii="Arial" w:hAnsi="Arial" w:cs="Arial"/>
          <w:i/>
          <w:sz w:val="22"/>
          <w:szCs w:val="22"/>
          <w:lang w:val="en-US"/>
        </w:rPr>
        <w:t xml:space="preserve"> </w:t>
      </w:r>
    </w:p>
    <w:p w14:paraId="2FDEDA0B" w14:textId="003E6997" w:rsidR="000D5786" w:rsidRPr="0001730E" w:rsidRDefault="0015175E"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 xml:space="preserve">For details see legend of Fig. 2. </w:t>
      </w:r>
    </w:p>
    <w:p w14:paraId="135F98D0" w14:textId="45EB00D6" w:rsidR="000D5786" w:rsidRPr="0001730E" w:rsidRDefault="00661DAA" w:rsidP="00AC725D">
      <w:pPr>
        <w:spacing w:line="360" w:lineRule="auto"/>
        <w:contextualSpacing/>
        <w:jc w:val="both"/>
        <w:rPr>
          <w:rFonts w:ascii="Arial" w:hAnsi="Arial" w:cs="Arial"/>
          <w:b/>
          <w:sz w:val="22"/>
          <w:szCs w:val="22"/>
          <w:lang w:val="en-US" w:eastAsia="de-DE"/>
        </w:rPr>
      </w:pPr>
      <w:r w:rsidRPr="0001730E">
        <w:rPr>
          <w:rFonts w:ascii="Arial" w:hAnsi="Arial" w:cs="Arial"/>
          <w:b/>
          <w:sz w:val="22"/>
          <w:szCs w:val="22"/>
          <w:lang w:val="en-US" w:eastAsia="de-DE"/>
        </w:rPr>
        <w:t xml:space="preserve">Figure 4 </w:t>
      </w:r>
      <w:r w:rsidR="0062222C" w:rsidRPr="0001730E">
        <w:rPr>
          <w:rFonts w:ascii="Arial" w:hAnsi="Arial" w:cs="Arial"/>
          <w:i/>
          <w:sz w:val="22"/>
          <w:szCs w:val="22"/>
          <w:lang w:val="en-US"/>
        </w:rPr>
        <w:t xml:space="preserve">Pooled overall prevalence of gonadal toxicity of </w:t>
      </w:r>
      <w:r w:rsidR="00BD2A17" w:rsidRPr="0001730E">
        <w:rPr>
          <w:rFonts w:ascii="Arial" w:hAnsi="Arial" w:cs="Arial"/>
          <w:i/>
          <w:sz w:val="22"/>
          <w:szCs w:val="22"/>
          <w:lang w:val="en-US"/>
        </w:rPr>
        <w:t>benign disease in women</w:t>
      </w:r>
      <w:r w:rsidR="0062222C" w:rsidRPr="0001730E">
        <w:rPr>
          <w:rFonts w:ascii="Arial" w:hAnsi="Arial" w:cs="Arial"/>
          <w:i/>
          <w:sz w:val="22"/>
          <w:szCs w:val="22"/>
          <w:lang w:val="en-US"/>
        </w:rPr>
        <w:t xml:space="preserve"> </w:t>
      </w:r>
    </w:p>
    <w:p w14:paraId="3821E3BF" w14:textId="77777777" w:rsidR="0015175E" w:rsidRPr="0001730E" w:rsidRDefault="0015175E"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 xml:space="preserve">For details see legend of Fig. 2. </w:t>
      </w:r>
    </w:p>
    <w:p w14:paraId="2F0E046B" w14:textId="68C4625C" w:rsidR="000D5786" w:rsidRPr="0001730E" w:rsidRDefault="00661DAA" w:rsidP="00AC725D">
      <w:pPr>
        <w:spacing w:line="360" w:lineRule="auto"/>
        <w:contextualSpacing/>
        <w:jc w:val="both"/>
        <w:rPr>
          <w:rFonts w:ascii="Arial" w:hAnsi="Arial" w:cs="Arial"/>
          <w:i/>
          <w:sz w:val="22"/>
          <w:szCs w:val="22"/>
          <w:lang w:val="en-US"/>
        </w:rPr>
      </w:pPr>
      <w:r w:rsidRPr="0001730E">
        <w:rPr>
          <w:rFonts w:ascii="Arial" w:hAnsi="Arial" w:cs="Arial"/>
          <w:b/>
          <w:sz w:val="22"/>
          <w:szCs w:val="22"/>
          <w:lang w:val="en-US" w:eastAsia="de-DE"/>
        </w:rPr>
        <w:t xml:space="preserve">Figure 5 </w:t>
      </w:r>
      <w:r w:rsidR="0062222C" w:rsidRPr="0001730E">
        <w:rPr>
          <w:rFonts w:ascii="Arial" w:hAnsi="Arial" w:cs="Arial"/>
          <w:i/>
          <w:sz w:val="22"/>
          <w:szCs w:val="22"/>
          <w:lang w:val="en-US"/>
        </w:rPr>
        <w:t xml:space="preserve">Pooled overall prevalence of gonadal toxicity of </w:t>
      </w:r>
      <w:r w:rsidR="00BD2A17" w:rsidRPr="0001730E">
        <w:rPr>
          <w:rFonts w:ascii="Arial" w:hAnsi="Arial" w:cs="Arial"/>
          <w:i/>
          <w:sz w:val="22"/>
          <w:szCs w:val="22"/>
          <w:lang w:val="en-US"/>
        </w:rPr>
        <w:t>malignant disease in women</w:t>
      </w:r>
    </w:p>
    <w:p w14:paraId="6B72330A" w14:textId="77777777" w:rsidR="0015175E" w:rsidRPr="0001730E" w:rsidRDefault="0015175E"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 xml:space="preserve">For details see legend of Fig. 2. </w:t>
      </w:r>
    </w:p>
    <w:p w14:paraId="01E89B2B" w14:textId="12B32198" w:rsidR="000D5786" w:rsidRPr="0001730E" w:rsidRDefault="00661DAA" w:rsidP="00AC725D">
      <w:pPr>
        <w:spacing w:line="360" w:lineRule="auto"/>
        <w:contextualSpacing/>
        <w:jc w:val="both"/>
        <w:rPr>
          <w:rFonts w:ascii="Arial" w:hAnsi="Arial" w:cs="Arial"/>
          <w:b/>
          <w:sz w:val="22"/>
          <w:szCs w:val="22"/>
          <w:lang w:val="en-US" w:eastAsia="de-DE"/>
        </w:rPr>
      </w:pPr>
      <w:r w:rsidRPr="0001730E">
        <w:rPr>
          <w:rFonts w:ascii="Arial" w:hAnsi="Arial" w:cs="Arial"/>
          <w:b/>
          <w:sz w:val="22"/>
          <w:szCs w:val="22"/>
          <w:lang w:val="en-US"/>
        </w:rPr>
        <w:t xml:space="preserve">Figure 6 </w:t>
      </w:r>
      <w:r w:rsidRPr="0001730E">
        <w:rPr>
          <w:rFonts w:ascii="Arial" w:hAnsi="Arial" w:cs="Arial"/>
          <w:i/>
          <w:sz w:val="22"/>
          <w:szCs w:val="22"/>
          <w:lang w:val="en-US"/>
        </w:rPr>
        <w:t xml:space="preserve">Pooled overall prevalence of gonadal toxicity of </w:t>
      </w:r>
      <w:r w:rsidR="00BD2A17" w:rsidRPr="0001730E">
        <w:rPr>
          <w:rFonts w:ascii="Arial" w:hAnsi="Arial" w:cs="Arial"/>
          <w:i/>
          <w:sz w:val="22"/>
          <w:szCs w:val="22"/>
          <w:lang w:val="en-US"/>
        </w:rPr>
        <w:t xml:space="preserve">benign disease in men </w:t>
      </w:r>
    </w:p>
    <w:p w14:paraId="4B87D2FF" w14:textId="77777777" w:rsidR="0015175E" w:rsidRPr="0001730E" w:rsidRDefault="0015175E"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 xml:space="preserve">For details see legend of Fig. 2. </w:t>
      </w:r>
    </w:p>
    <w:p w14:paraId="27C4928F" w14:textId="7E445083" w:rsidR="000D5786" w:rsidRPr="0001730E" w:rsidRDefault="00661DAA" w:rsidP="00AC725D">
      <w:pPr>
        <w:spacing w:line="360" w:lineRule="auto"/>
        <w:contextualSpacing/>
        <w:jc w:val="both"/>
        <w:rPr>
          <w:rFonts w:ascii="Arial" w:hAnsi="Arial" w:cs="Arial"/>
          <w:b/>
          <w:sz w:val="22"/>
          <w:szCs w:val="22"/>
          <w:lang w:val="en-US" w:eastAsia="de-DE"/>
        </w:rPr>
      </w:pPr>
      <w:r w:rsidRPr="0001730E">
        <w:rPr>
          <w:rFonts w:ascii="Arial" w:hAnsi="Arial" w:cs="Arial"/>
          <w:b/>
          <w:sz w:val="22"/>
          <w:szCs w:val="22"/>
          <w:lang w:val="en-US"/>
        </w:rPr>
        <w:t xml:space="preserve">Figure 7 </w:t>
      </w:r>
      <w:r w:rsidRPr="0001730E">
        <w:rPr>
          <w:rFonts w:ascii="Arial" w:hAnsi="Arial" w:cs="Arial"/>
          <w:i/>
          <w:sz w:val="22"/>
          <w:szCs w:val="22"/>
          <w:lang w:val="en-US"/>
        </w:rPr>
        <w:t xml:space="preserve">Pooled overall prevalence of gonadal toxicity of </w:t>
      </w:r>
      <w:r w:rsidR="00BD2A17" w:rsidRPr="0001730E">
        <w:rPr>
          <w:rFonts w:ascii="Arial" w:hAnsi="Arial" w:cs="Arial"/>
          <w:i/>
          <w:sz w:val="22"/>
          <w:szCs w:val="22"/>
          <w:lang w:val="en-US"/>
        </w:rPr>
        <w:t xml:space="preserve">malignant disease in men </w:t>
      </w:r>
    </w:p>
    <w:p w14:paraId="58619949" w14:textId="77777777" w:rsidR="0015175E" w:rsidRPr="0001730E" w:rsidRDefault="0015175E" w:rsidP="00AC725D">
      <w:pPr>
        <w:spacing w:line="360" w:lineRule="auto"/>
        <w:contextualSpacing/>
        <w:jc w:val="both"/>
        <w:rPr>
          <w:rFonts w:ascii="Arial" w:hAnsi="Arial" w:cs="Arial"/>
          <w:sz w:val="22"/>
          <w:szCs w:val="22"/>
          <w:lang w:val="en-US" w:eastAsia="de-DE"/>
        </w:rPr>
      </w:pPr>
      <w:r w:rsidRPr="0001730E">
        <w:rPr>
          <w:rFonts w:ascii="Arial" w:hAnsi="Arial" w:cs="Arial"/>
          <w:sz w:val="22"/>
          <w:szCs w:val="22"/>
          <w:lang w:val="en-US" w:eastAsia="de-DE"/>
        </w:rPr>
        <w:t xml:space="preserve">For details see legend of Fig. 2. </w:t>
      </w:r>
    </w:p>
    <w:p w14:paraId="52EAD3D5" w14:textId="73579BE5" w:rsidR="000D5786" w:rsidRPr="0001730E" w:rsidRDefault="00E001A9" w:rsidP="00AC725D">
      <w:pPr>
        <w:spacing w:line="360" w:lineRule="auto"/>
        <w:contextualSpacing/>
        <w:jc w:val="both"/>
        <w:rPr>
          <w:rFonts w:ascii="Arial" w:hAnsi="Arial" w:cs="Arial"/>
          <w:b/>
          <w:i/>
          <w:sz w:val="22"/>
          <w:szCs w:val="22"/>
          <w:lang w:val="en-US"/>
        </w:rPr>
      </w:pPr>
      <w:r w:rsidRPr="0001730E">
        <w:rPr>
          <w:rFonts w:ascii="Arial" w:hAnsi="Arial" w:cs="Arial"/>
          <w:b/>
          <w:sz w:val="22"/>
          <w:szCs w:val="22"/>
          <w:lang w:val="en-US" w:eastAsia="de-DE"/>
        </w:rPr>
        <w:t xml:space="preserve">Table </w:t>
      </w:r>
      <w:r w:rsidR="00661DAA" w:rsidRPr="0001730E">
        <w:rPr>
          <w:rFonts w:ascii="Arial" w:hAnsi="Arial" w:cs="Arial"/>
          <w:b/>
          <w:sz w:val="22"/>
          <w:szCs w:val="22"/>
          <w:lang w:val="en-US" w:eastAsia="de-DE"/>
        </w:rPr>
        <w:t xml:space="preserve">S1 </w:t>
      </w:r>
      <w:r w:rsidR="00661DAA" w:rsidRPr="0001730E">
        <w:rPr>
          <w:rFonts w:ascii="Arial" w:hAnsi="Arial" w:cs="Arial"/>
          <w:bCs/>
          <w:i/>
          <w:sz w:val="22"/>
          <w:szCs w:val="22"/>
          <w:lang w:val="en-US"/>
        </w:rPr>
        <w:t>Database Search Strategies</w:t>
      </w:r>
    </w:p>
    <w:p w14:paraId="15CD6FD1" w14:textId="7EF949F9" w:rsidR="000D5786" w:rsidRPr="0001730E" w:rsidRDefault="00661DAA" w:rsidP="00AC725D">
      <w:pPr>
        <w:spacing w:line="360" w:lineRule="auto"/>
        <w:contextualSpacing/>
        <w:jc w:val="both"/>
        <w:rPr>
          <w:rFonts w:ascii="Arial" w:hAnsi="Arial" w:cs="Arial"/>
          <w:sz w:val="22"/>
          <w:szCs w:val="22"/>
          <w:lang w:val="en-US"/>
        </w:rPr>
      </w:pPr>
      <w:r w:rsidRPr="0001730E">
        <w:rPr>
          <w:rFonts w:ascii="Arial" w:hAnsi="Arial" w:cs="Arial"/>
          <w:sz w:val="22"/>
          <w:szCs w:val="22"/>
          <w:lang w:val="en-US"/>
        </w:rPr>
        <w:t>Systematic literature search in Medline, Embase and Cochrane</w:t>
      </w:r>
      <w:r w:rsidR="00D748C8" w:rsidRPr="0001730E">
        <w:rPr>
          <w:rFonts w:ascii="Arial" w:hAnsi="Arial" w:cs="Arial"/>
          <w:sz w:val="22"/>
          <w:szCs w:val="22"/>
          <w:lang w:val="en-US"/>
        </w:rPr>
        <w:t xml:space="preserve"> CENTRAL</w:t>
      </w:r>
      <w:r w:rsidRPr="0001730E">
        <w:rPr>
          <w:rFonts w:ascii="Arial" w:hAnsi="Arial" w:cs="Arial"/>
          <w:sz w:val="22"/>
          <w:szCs w:val="22"/>
          <w:lang w:val="en-US"/>
        </w:rPr>
        <w:t>.</w:t>
      </w:r>
    </w:p>
    <w:p w14:paraId="05476BD0" w14:textId="4341AD7A" w:rsidR="009A6E57" w:rsidRPr="0001730E" w:rsidRDefault="009A6E57" w:rsidP="00AC725D">
      <w:pPr>
        <w:spacing w:line="360" w:lineRule="auto"/>
        <w:jc w:val="both"/>
        <w:rPr>
          <w:rFonts w:ascii="Arial" w:hAnsi="Arial" w:cs="Arial"/>
          <w:b/>
          <w:sz w:val="22"/>
          <w:szCs w:val="22"/>
          <w:lang w:val="en-US"/>
        </w:rPr>
      </w:pPr>
    </w:p>
    <w:p w14:paraId="49A90101" w14:textId="77777777" w:rsidR="00B97C1C" w:rsidRPr="0001730E" w:rsidRDefault="00B97C1C" w:rsidP="00AC725D">
      <w:pPr>
        <w:spacing w:line="360" w:lineRule="auto"/>
        <w:jc w:val="both"/>
        <w:rPr>
          <w:rFonts w:ascii="Arial" w:hAnsi="Arial" w:cs="Arial"/>
          <w:b/>
          <w:sz w:val="22"/>
          <w:szCs w:val="22"/>
          <w:lang w:val="en-US"/>
        </w:rPr>
      </w:pPr>
    </w:p>
    <w:p w14:paraId="3033226E" w14:textId="0B41499D" w:rsidR="000D5786" w:rsidRPr="0001730E" w:rsidRDefault="00661DAA" w:rsidP="00AC725D">
      <w:pPr>
        <w:spacing w:line="360" w:lineRule="auto"/>
        <w:jc w:val="both"/>
        <w:rPr>
          <w:rFonts w:ascii="Arial" w:eastAsia="Arial" w:hAnsi="Arial" w:cs="Arial"/>
          <w:b/>
          <w:sz w:val="22"/>
          <w:szCs w:val="22"/>
          <w:lang w:val="en-US"/>
        </w:rPr>
      </w:pPr>
      <w:r w:rsidRPr="0001730E">
        <w:rPr>
          <w:rFonts w:ascii="Arial" w:eastAsia="Arial" w:hAnsi="Arial" w:cs="Arial"/>
          <w:b/>
          <w:sz w:val="22"/>
          <w:szCs w:val="22"/>
          <w:lang w:val="en-US"/>
        </w:rPr>
        <w:t xml:space="preserve">References: </w:t>
      </w:r>
    </w:p>
    <w:p w14:paraId="2665579F" w14:textId="77777777" w:rsidR="00BD42CA" w:rsidRPr="0001730E" w:rsidRDefault="00E00CA9" w:rsidP="00AC725D">
      <w:pPr>
        <w:pStyle w:val="Literaturverzeichnis"/>
        <w:jc w:val="both"/>
        <w:rPr>
          <w:rFonts w:ascii="Arial" w:hAnsi="Arial" w:cs="Arial"/>
          <w:sz w:val="22"/>
          <w:szCs w:val="22"/>
          <w:lang w:val="en-US"/>
        </w:rPr>
      </w:pPr>
      <w:r w:rsidRPr="0001730E">
        <w:rPr>
          <w:rFonts w:ascii="Arial" w:eastAsia="Arial" w:hAnsi="Arial" w:cs="Arial"/>
          <w:sz w:val="22"/>
          <w:szCs w:val="22"/>
          <w:lang w:val="en-US"/>
        </w:rPr>
        <w:fldChar w:fldCharType="begin"/>
      </w:r>
      <w:r w:rsidR="00BD42CA" w:rsidRPr="0001730E">
        <w:rPr>
          <w:rFonts w:ascii="Arial" w:eastAsia="Arial" w:hAnsi="Arial" w:cs="Arial"/>
          <w:sz w:val="22"/>
          <w:szCs w:val="22"/>
          <w:lang w:val="en-US"/>
        </w:rPr>
        <w:instrText xml:space="preserve"> ADDIN ZOTERO_BIBL {"uncited":[],"omitted":[],"custom":[]} CSL_BIBLIOGRAPHY </w:instrText>
      </w:r>
      <w:r w:rsidRPr="0001730E">
        <w:rPr>
          <w:rFonts w:ascii="Arial" w:eastAsia="Arial" w:hAnsi="Arial" w:cs="Arial"/>
          <w:sz w:val="22"/>
          <w:szCs w:val="22"/>
          <w:lang w:val="en-US"/>
        </w:rPr>
        <w:fldChar w:fldCharType="separate"/>
      </w:r>
      <w:r w:rsidR="00BD42CA" w:rsidRPr="0001730E">
        <w:rPr>
          <w:rFonts w:ascii="Arial" w:hAnsi="Arial" w:cs="Arial"/>
          <w:sz w:val="22"/>
          <w:szCs w:val="22"/>
          <w:lang w:val="en-US"/>
        </w:rPr>
        <w:t xml:space="preserve">1 </w:t>
      </w:r>
      <w:r w:rsidR="00BD42CA" w:rsidRPr="0001730E">
        <w:rPr>
          <w:rFonts w:ascii="Arial" w:hAnsi="Arial" w:cs="Arial"/>
          <w:sz w:val="22"/>
          <w:szCs w:val="22"/>
          <w:lang w:val="en-US"/>
        </w:rPr>
        <w:tab/>
        <w:t xml:space="preserve">Snowden JA, Sánchez-Ortega I, Corbacioglu S, Basak GW, Chabannon C, De La Camara R </w:t>
      </w:r>
      <w:r w:rsidR="00BD42CA" w:rsidRPr="0001730E">
        <w:rPr>
          <w:rFonts w:ascii="Arial" w:hAnsi="Arial" w:cs="Arial"/>
          <w:i/>
          <w:iCs/>
          <w:sz w:val="22"/>
          <w:szCs w:val="22"/>
          <w:lang w:val="en-US"/>
        </w:rPr>
        <w:t>et al.</w:t>
      </w:r>
      <w:r w:rsidR="00BD42CA" w:rsidRPr="0001730E">
        <w:rPr>
          <w:rFonts w:ascii="Arial" w:hAnsi="Arial" w:cs="Arial"/>
          <w:sz w:val="22"/>
          <w:szCs w:val="22"/>
          <w:lang w:val="en-US"/>
        </w:rPr>
        <w:t xml:space="preserve"> Indications for haematopoietic cell transplantation for haematological diseases, solid tumours and immune disorders: current practice in Europe, 2022. </w:t>
      </w:r>
      <w:r w:rsidR="00BD42CA" w:rsidRPr="0001730E">
        <w:rPr>
          <w:rFonts w:ascii="Arial" w:hAnsi="Arial" w:cs="Arial"/>
          <w:i/>
          <w:iCs/>
          <w:sz w:val="22"/>
          <w:szCs w:val="22"/>
          <w:lang w:val="en-US"/>
        </w:rPr>
        <w:t>Bone Marrow Transplant</w:t>
      </w:r>
      <w:r w:rsidR="00BD42CA" w:rsidRPr="0001730E">
        <w:rPr>
          <w:rFonts w:ascii="Arial" w:hAnsi="Arial" w:cs="Arial"/>
          <w:sz w:val="22"/>
          <w:szCs w:val="22"/>
          <w:lang w:val="en-US"/>
        </w:rPr>
        <w:t xml:space="preserve"> 2022; </w:t>
      </w:r>
      <w:r w:rsidR="00BD42CA" w:rsidRPr="0001730E">
        <w:rPr>
          <w:rFonts w:ascii="Arial" w:hAnsi="Arial" w:cs="Arial"/>
          <w:b/>
          <w:bCs/>
          <w:sz w:val="22"/>
          <w:szCs w:val="22"/>
          <w:lang w:val="en-US"/>
        </w:rPr>
        <w:t>57</w:t>
      </w:r>
      <w:r w:rsidR="00BD42CA" w:rsidRPr="0001730E">
        <w:rPr>
          <w:rFonts w:ascii="Arial" w:hAnsi="Arial" w:cs="Arial"/>
          <w:sz w:val="22"/>
          <w:szCs w:val="22"/>
          <w:lang w:val="en-US"/>
        </w:rPr>
        <w:t>: 1217–1239.</w:t>
      </w:r>
    </w:p>
    <w:p w14:paraId="18DF4874"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2 </w:t>
      </w:r>
      <w:r w:rsidRPr="0001730E">
        <w:rPr>
          <w:rFonts w:ascii="Arial" w:hAnsi="Arial" w:cs="Arial"/>
          <w:sz w:val="22"/>
          <w:szCs w:val="22"/>
          <w:lang w:val="en-US"/>
        </w:rPr>
        <w:tab/>
        <w:t xml:space="preserve">Saad A, de Lima M, Anand S, Bhatt VR, Bookout R, Chen G </w:t>
      </w:r>
      <w:r w:rsidRPr="0001730E">
        <w:rPr>
          <w:rFonts w:ascii="Arial" w:hAnsi="Arial" w:cs="Arial"/>
          <w:i/>
          <w:iCs/>
          <w:sz w:val="22"/>
          <w:szCs w:val="22"/>
          <w:lang w:val="en-US"/>
        </w:rPr>
        <w:t>et al.</w:t>
      </w:r>
      <w:r w:rsidRPr="0001730E">
        <w:rPr>
          <w:rFonts w:ascii="Arial" w:hAnsi="Arial" w:cs="Arial"/>
          <w:sz w:val="22"/>
          <w:szCs w:val="22"/>
          <w:lang w:val="en-US"/>
        </w:rPr>
        <w:t xml:space="preserve"> Hematopoietic Cell Transplantation, Version 2.2020, NCCN Clinical Practice Guidelines in Oncology. </w:t>
      </w:r>
      <w:r w:rsidRPr="0001730E">
        <w:rPr>
          <w:rFonts w:ascii="Arial" w:hAnsi="Arial" w:cs="Arial"/>
          <w:i/>
          <w:iCs/>
          <w:sz w:val="22"/>
          <w:szCs w:val="22"/>
          <w:lang w:val="it-IT"/>
        </w:rPr>
        <w:t>J Natl Compr Cancer Netw JNCCN</w:t>
      </w:r>
      <w:r w:rsidRPr="0001730E">
        <w:rPr>
          <w:rFonts w:ascii="Arial" w:hAnsi="Arial" w:cs="Arial"/>
          <w:sz w:val="22"/>
          <w:szCs w:val="22"/>
          <w:lang w:val="it-IT"/>
        </w:rPr>
        <w:t xml:space="preserve"> 2020; </w:t>
      </w:r>
      <w:r w:rsidRPr="0001730E">
        <w:rPr>
          <w:rFonts w:ascii="Arial" w:hAnsi="Arial" w:cs="Arial"/>
          <w:b/>
          <w:bCs/>
          <w:sz w:val="22"/>
          <w:szCs w:val="22"/>
          <w:lang w:val="it-IT"/>
        </w:rPr>
        <w:t>18</w:t>
      </w:r>
      <w:r w:rsidRPr="0001730E">
        <w:rPr>
          <w:rFonts w:ascii="Arial" w:hAnsi="Arial" w:cs="Arial"/>
          <w:sz w:val="22"/>
          <w:szCs w:val="22"/>
          <w:lang w:val="it-IT"/>
        </w:rPr>
        <w:t>: 599–634.</w:t>
      </w:r>
    </w:p>
    <w:p w14:paraId="48EB4DE0"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3 </w:t>
      </w:r>
      <w:r w:rsidRPr="0001730E">
        <w:rPr>
          <w:rFonts w:ascii="Arial" w:hAnsi="Arial" w:cs="Arial"/>
          <w:sz w:val="22"/>
          <w:szCs w:val="22"/>
          <w:lang w:val="it-IT"/>
        </w:rPr>
        <w:tab/>
        <w:t xml:space="preserve">Saad A, Loren A, Bolaños-Meade J, Chen G, Couriel D, Di Stasi A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NCCN Guidelines® Insights: Hematopoietic Cell Transplantation, Version 3.2022. </w:t>
      </w:r>
      <w:r w:rsidRPr="0001730E">
        <w:rPr>
          <w:rFonts w:ascii="Arial" w:hAnsi="Arial" w:cs="Arial"/>
          <w:i/>
          <w:iCs/>
          <w:sz w:val="22"/>
          <w:szCs w:val="22"/>
          <w:lang w:val="en-US"/>
        </w:rPr>
        <w:t>J Natl Compr Cancer Netw JNCCN</w:t>
      </w:r>
      <w:r w:rsidRPr="0001730E">
        <w:rPr>
          <w:rFonts w:ascii="Arial" w:hAnsi="Arial" w:cs="Arial"/>
          <w:sz w:val="22"/>
          <w:szCs w:val="22"/>
          <w:lang w:val="en-US"/>
        </w:rPr>
        <w:t xml:space="preserve"> 2023; </w:t>
      </w:r>
      <w:r w:rsidRPr="0001730E">
        <w:rPr>
          <w:rFonts w:ascii="Arial" w:hAnsi="Arial" w:cs="Arial"/>
          <w:b/>
          <w:bCs/>
          <w:sz w:val="22"/>
          <w:szCs w:val="22"/>
          <w:lang w:val="en-US"/>
        </w:rPr>
        <w:t>21</w:t>
      </w:r>
      <w:r w:rsidRPr="0001730E">
        <w:rPr>
          <w:rFonts w:ascii="Arial" w:hAnsi="Arial" w:cs="Arial"/>
          <w:sz w:val="22"/>
          <w:szCs w:val="22"/>
          <w:lang w:val="en-US"/>
        </w:rPr>
        <w:t>: 108–115.</w:t>
      </w:r>
    </w:p>
    <w:p w14:paraId="06176C03"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 </w:t>
      </w:r>
      <w:r w:rsidRPr="0001730E">
        <w:rPr>
          <w:rFonts w:ascii="Arial" w:hAnsi="Arial" w:cs="Arial"/>
          <w:sz w:val="22"/>
          <w:szCs w:val="22"/>
          <w:lang w:val="en-US"/>
        </w:rPr>
        <w:tab/>
        <w:t xml:space="preserve">Passweg JR, Baldomero H, Ciceri F, Corbacioglu S, de la Cámara R, Dolstra H </w:t>
      </w:r>
      <w:r w:rsidRPr="0001730E">
        <w:rPr>
          <w:rFonts w:ascii="Arial" w:hAnsi="Arial" w:cs="Arial"/>
          <w:i/>
          <w:iCs/>
          <w:sz w:val="22"/>
          <w:szCs w:val="22"/>
          <w:lang w:val="en-US"/>
        </w:rPr>
        <w:t>et al.</w:t>
      </w:r>
      <w:r w:rsidRPr="0001730E">
        <w:rPr>
          <w:rFonts w:ascii="Arial" w:hAnsi="Arial" w:cs="Arial"/>
          <w:sz w:val="22"/>
          <w:szCs w:val="22"/>
          <w:lang w:val="en-US"/>
        </w:rPr>
        <w:t xml:space="preserve"> Hematopoietic cell transplantation and cellular therapies in Europe 2021. The second year of the SARS-CoV-2 pandemic. A Report from the EBMT Activity Survey.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2023; </w:t>
      </w:r>
      <w:r w:rsidRPr="0001730E">
        <w:rPr>
          <w:rFonts w:ascii="Arial" w:hAnsi="Arial" w:cs="Arial"/>
          <w:b/>
          <w:bCs/>
          <w:sz w:val="22"/>
          <w:szCs w:val="22"/>
          <w:lang w:val="en-US"/>
        </w:rPr>
        <w:t>58</w:t>
      </w:r>
      <w:r w:rsidRPr="0001730E">
        <w:rPr>
          <w:rFonts w:ascii="Arial" w:hAnsi="Arial" w:cs="Arial"/>
          <w:sz w:val="22"/>
          <w:szCs w:val="22"/>
          <w:lang w:val="en-US"/>
        </w:rPr>
        <w:t>: 647–658.</w:t>
      </w:r>
    </w:p>
    <w:p w14:paraId="4B975634"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 </w:t>
      </w:r>
      <w:r w:rsidRPr="0001730E">
        <w:rPr>
          <w:rFonts w:ascii="Arial" w:hAnsi="Arial" w:cs="Arial"/>
          <w:sz w:val="22"/>
          <w:szCs w:val="22"/>
          <w:lang w:val="en-US"/>
        </w:rPr>
        <w:tab/>
        <w:t xml:space="preserve">Loren AW, Senapati S. Fertility preservation in patients with hematologic malignancies and recipients of hematopoietic cell transplants. </w:t>
      </w:r>
      <w:r w:rsidRPr="0001730E">
        <w:rPr>
          <w:rFonts w:ascii="Arial" w:hAnsi="Arial" w:cs="Arial"/>
          <w:i/>
          <w:iCs/>
          <w:sz w:val="22"/>
          <w:szCs w:val="22"/>
          <w:lang w:val="en-US"/>
        </w:rPr>
        <w:t>Blood</w:t>
      </w:r>
      <w:r w:rsidRPr="0001730E">
        <w:rPr>
          <w:rFonts w:ascii="Arial" w:hAnsi="Arial" w:cs="Arial"/>
          <w:sz w:val="22"/>
          <w:szCs w:val="22"/>
          <w:lang w:val="en-US"/>
        </w:rPr>
        <w:t xml:space="preserve"> 2019; </w:t>
      </w:r>
      <w:r w:rsidRPr="0001730E">
        <w:rPr>
          <w:rFonts w:ascii="Arial" w:hAnsi="Arial" w:cs="Arial"/>
          <w:b/>
          <w:bCs/>
          <w:sz w:val="22"/>
          <w:szCs w:val="22"/>
          <w:lang w:val="en-US"/>
        </w:rPr>
        <w:t>134</w:t>
      </w:r>
      <w:r w:rsidRPr="0001730E">
        <w:rPr>
          <w:rFonts w:ascii="Arial" w:hAnsi="Arial" w:cs="Arial"/>
          <w:sz w:val="22"/>
          <w:szCs w:val="22"/>
          <w:lang w:val="en-US"/>
        </w:rPr>
        <w:t>: 746–760.</w:t>
      </w:r>
    </w:p>
    <w:p w14:paraId="07D2DBB1"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6 </w:t>
      </w:r>
      <w:r w:rsidRPr="0001730E">
        <w:rPr>
          <w:rFonts w:ascii="Arial" w:hAnsi="Arial" w:cs="Arial"/>
          <w:sz w:val="22"/>
          <w:szCs w:val="22"/>
          <w:lang w:val="en-US"/>
        </w:rPr>
        <w:tab/>
        <w:t xml:space="preserve">Xu L-P, Xu Z-L, Wang S-Q, Wu D-P, Gao S-J, Yang J-M </w:t>
      </w:r>
      <w:r w:rsidRPr="0001730E">
        <w:rPr>
          <w:rFonts w:ascii="Arial" w:hAnsi="Arial" w:cs="Arial"/>
          <w:i/>
          <w:iCs/>
          <w:sz w:val="22"/>
          <w:szCs w:val="22"/>
          <w:lang w:val="en-US"/>
        </w:rPr>
        <w:t>et al.</w:t>
      </w:r>
      <w:r w:rsidRPr="0001730E">
        <w:rPr>
          <w:rFonts w:ascii="Arial" w:hAnsi="Arial" w:cs="Arial"/>
          <w:sz w:val="22"/>
          <w:szCs w:val="22"/>
          <w:lang w:val="en-US"/>
        </w:rPr>
        <w:t xml:space="preserve"> Long-term follow-up of haploidentical transplantation in relapsed/refractory severe aplastic anemia: a multicenter prospective study. </w:t>
      </w:r>
      <w:r w:rsidRPr="0001730E">
        <w:rPr>
          <w:rFonts w:ascii="Arial" w:hAnsi="Arial" w:cs="Arial"/>
          <w:i/>
          <w:iCs/>
          <w:sz w:val="22"/>
          <w:szCs w:val="22"/>
          <w:lang w:val="en-US"/>
        </w:rPr>
        <w:t>Sci Bull</w:t>
      </w:r>
      <w:r w:rsidRPr="0001730E">
        <w:rPr>
          <w:rFonts w:ascii="Arial" w:hAnsi="Arial" w:cs="Arial"/>
          <w:sz w:val="22"/>
          <w:szCs w:val="22"/>
          <w:lang w:val="en-US"/>
        </w:rPr>
        <w:t xml:space="preserve"> 2022; </w:t>
      </w:r>
      <w:r w:rsidRPr="0001730E">
        <w:rPr>
          <w:rFonts w:ascii="Arial" w:hAnsi="Arial" w:cs="Arial"/>
          <w:b/>
          <w:bCs/>
          <w:sz w:val="22"/>
          <w:szCs w:val="22"/>
          <w:lang w:val="en-US"/>
        </w:rPr>
        <w:t>67</w:t>
      </w:r>
      <w:r w:rsidRPr="0001730E">
        <w:rPr>
          <w:rFonts w:ascii="Arial" w:hAnsi="Arial" w:cs="Arial"/>
          <w:sz w:val="22"/>
          <w:szCs w:val="22"/>
          <w:lang w:val="en-US"/>
        </w:rPr>
        <w:t>: 963–970.</w:t>
      </w:r>
    </w:p>
    <w:p w14:paraId="3F42BDC3"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7 </w:t>
      </w:r>
      <w:r w:rsidRPr="0001730E">
        <w:rPr>
          <w:rFonts w:ascii="Arial" w:hAnsi="Arial" w:cs="Arial"/>
          <w:sz w:val="22"/>
          <w:szCs w:val="22"/>
          <w:lang w:val="en-US"/>
        </w:rPr>
        <w:tab/>
        <w:t xml:space="preserve">ESHRE Guideline Group on Female Fertility Preservation, Anderson RA, Amant F, Braat D, D’Angelo A, Chuva de Sousa Lopes SM </w:t>
      </w:r>
      <w:r w:rsidRPr="0001730E">
        <w:rPr>
          <w:rFonts w:ascii="Arial" w:hAnsi="Arial" w:cs="Arial"/>
          <w:i/>
          <w:iCs/>
          <w:sz w:val="22"/>
          <w:szCs w:val="22"/>
          <w:lang w:val="en-US"/>
        </w:rPr>
        <w:t>et al.</w:t>
      </w:r>
      <w:r w:rsidRPr="0001730E">
        <w:rPr>
          <w:rFonts w:ascii="Arial" w:hAnsi="Arial" w:cs="Arial"/>
          <w:sz w:val="22"/>
          <w:szCs w:val="22"/>
          <w:lang w:val="en-US"/>
        </w:rPr>
        <w:t xml:space="preserve"> ESHRE guideline: female fertility preservation. </w:t>
      </w:r>
      <w:r w:rsidRPr="0001730E">
        <w:rPr>
          <w:rFonts w:ascii="Arial" w:hAnsi="Arial" w:cs="Arial"/>
          <w:i/>
          <w:iCs/>
          <w:sz w:val="22"/>
          <w:szCs w:val="22"/>
          <w:lang w:val="en-US"/>
        </w:rPr>
        <w:t>Hum Reprod Open</w:t>
      </w:r>
      <w:r w:rsidRPr="0001730E">
        <w:rPr>
          <w:rFonts w:ascii="Arial" w:hAnsi="Arial" w:cs="Arial"/>
          <w:sz w:val="22"/>
          <w:szCs w:val="22"/>
          <w:lang w:val="en-US"/>
        </w:rPr>
        <w:t xml:space="preserve"> 2020; </w:t>
      </w:r>
      <w:r w:rsidRPr="0001730E">
        <w:rPr>
          <w:rFonts w:ascii="Arial" w:hAnsi="Arial" w:cs="Arial"/>
          <w:b/>
          <w:bCs/>
          <w:sz w:val="22"/>
          <w:szCs w:val="22"/>
          <w:lang w:val="en-US"/>
        </w:rPr>
        <w:t>2020</w:t>
      </w:r>
      <w:r w:rsidRPr="0001730E">
        <w:rPr>
          <w:rFonts w:ascii="Arial" w:hAnsi="Arial" w:cs="Arial"/>
          <w:sz w:val="22"/>
          <w:szCs w:val="22"/>
          <w:lang w:val="en-US"/>
        </w:rPr>
        <w:t>: hoaa052.</w:t>
      </w:r>
    </w:p>
    <w:p w14:paraId="7E76BEF9"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8 </w:t>
      </w:r>
      <w:r w:rsidRPr="0001730E">
        <w:rPr>
          <w:rFonts w:ascii="Arial" w:hAnsi="Arial" w:cs="Arial"/>
          <w:sz w:val="22"/>
          <w:szCs w:val="22"/>
          <w:lang w:val="en-US"/>
        </w:rPr>
        <w:tab/>
        <w:t xml:space="preserve">Dalle JH, Lucchini G, Balduzzi A, Ifversen M, Jahnukainen K, MacKlon KT </w:t>
      </w:r>
      <w:r w:rsidRPr="0001730E">
        <w:rPr>
          <w:rFonts w:ascii="Arial" w:hAnsi="Arial" w:cs="Arial"/>
          <w:i/>
          <w:iCs/>
          <w:sz w:val="22"/>
          <w:szCs w:val="22"/>
          <w:lang w:val="en-US"/>
        </w:rPr>
        <w:t>et al.</w:t>
      </w:r>
      <w:r w:rsidRPr="0001730E">
        <w:rPr>
          <w:rFonts w:ascii="Arial" w:hAnsi="Arial" w:cs="Arial"/>
          <w:sz w:val="22"/>
          <w:szCs w:val="22"/>
          <w:lang w:val="en-US"/>
        </w:rPr>
        <w:t xml:space="preserve"> State-of-the-art fertility preservation in children and adolescents undergoing haematopoietic stem cell transplantation: A report on the expert meeting of the Paediatric Diseases Working Party (PDWP) of the European Society for Blood and Marrow Transplantation (EBMT) in Baden, Austria, 29-30 September 2015.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2017; </w:t>
      </w:r>
      <w:r w:rsidRPr="0001730E">
        <w:rPr>
          <w:rFonts w:ascii="Arial" w:hAnsi="Arial" w:cs="Arial"/>
          <w:b/>
          <w:bCs/>
          <w:sz w:val="22"/>
          <w:szCs w:val="22"/>
          <w:lang w:val="en-US"/>
        </w:rPr>
        <w:t>52</w:t>
      </w:r>
      <w:r w:rsidRPr="0001730E">
        <w:rPr>
          <w:rFonts w:ascii="Arial" w:hAnsi="Arial" w:cs="Arial"/>
          <w:sz w:val="22"/>
          <w:szCs w:val="22"/>
          <w:lang w:val="en-US"/>
        </w:rPr>
        <w:t>: 1029–1035.</w:t>
      </w:r>
    </w:p>
    <w:p w14:paraId="2C894E32"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9 </w:t>
      </w:r>
      <w:r w:rsidRPr="0001730E">
        <w:rPr>
          <w:rFonts w:ascii="Arial" w:hAnsi="Arial" w:cs="Arial"/>
          <w:sz w:val="22"/>
          <w:szCs w:val="22"/>
          <w:lang w:val="en-US"/>
        </w:rPr>
        <w:tab/>
        <w:t xml:space="preserve">Balduzzi A, Dalle J-H, Jahnukainen K, von Wolff M, Lucchini G, Ifversen M </w:t>
      </w:r>
      <w:r w:rsidRPr="0001730E">
        <w:rPr>
          <w:rFonts w:ascii="Arial" w:hAnsi="Arial" w:cs="Arial"/>
          <w:i/>
          <w:iCs/>
          <w:sz w:val="22"/>
          <w:szCs w:val="22"/>
          <w:lang w:val="en-US"/>
        </w:rPr>
        <w:t>et al.</w:t>
      </w:r>
      <w:r w:rsidRPr="0001730E">
        <w:rPr>
          <w:rFonts w:ascii="Arial" w:hAnsi="Arial" w:cs="Arial"/>
          <w:sz w:val="22"/>
          <w:szCs w:val="22"/>
          <w:lang w:val="en-US"/>
        </w:rPr>
        <w:t xml:space="preserve"> Fertility preservation issues in pediatric hematopoietic stem cell transplantation: practical approaches from the consensus of the Pediatric Diseases Working Party of the EBMT and the International BFM Study Group.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2017; </w:t>
      </w:r>
      <w:r w:rsidRPr="0001730E">
        <w:rPr>
          <w:rFonts w:ascii="Arial" w:hAnsi="Arial" w:cs="Arial"/>
          <w:b/>
          <w:bCs/>
          <w:sz w:val="22"/>
          <w:szCs w:val="22"/>
          <w:lang w:val="en-US"/>
        </w:rPr>
        <w:t>52</w:t>
      </w:r>
      <w:r w:rsidRPr="0001730E">
        <w:rPr>
          <w:rFonts w:ascii="Arial" w:hAnsi="Arial" w:cs="Arial"/>
          <w:sz w:val="22"/>
          <w:szCs w:val="22"/>
          <w:lang w:val="en-US"/>
        </w:rPr>
        <w:t>: 1406–1415.</w:t>
      </w:r>
    </w:p>
    <w:p w14:paraId="2A8991D5"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10 </w:t>
      </w:r>
      <w:r w:rsidRPr="0001730E">
        <w:rPr>
          <w:rFonts w:ascii="Arial" w:hAnsi="Arial" w:cs="Arial"/>
          <w:sz w:val="22"/>
          <w:szCs w:val="22"/>
          <w:lang w:val="en-US"/>
        </w:rPr>
        <w:tab/>
        <w:t xml:space="preserve">Von Wolff M, Germeyer A, Böttcher B, Magaton IM, Marcu I, Pape J </w:t>
      </w:r>
      <w:r w:rsidRPr="0001730E">
        <w:rPr>
          <w:rFonts w:ascii="Arial" w:hAnsi="Arial" w:cs="Arial"/>
          <w:i/>
          <w:iCs/>
          <w:sz w:val="22"/>
          <w:szCs w:val="22"/>
          <w:lang w:val="en-US"/>
        </w:rPr>
        <w:t>et al.</w:t>
      </w:r>
      <w:r w:rsidRPr="0001730E">
        <w:rPr>
          <w:rFonts w:ascii="Arial" w:hAnsi="Arial" w:cs="Arial"/>
          <w:sz w:val="22"/>
          <w:szCs w:val="22"/>
          <w:lang w:val="en-US"/>
        </w:rPr>
        <w:t xml:space="preserve"> Evaluation of the Gonadotoxicity of Cancer Therapies to Improve Counseling of Patients About Fertility and Fertility Preservation Measures: Protocol for a Retrospective Systematic Data Analysis and a Prospective Cohort Study. </w:t>
      </w:r>
      <w:r w:rsidRPr="0001730E">
        <w:rPr>
          <w:rFonts w:ascii="Arial" w:hAnsi="Arial" w:cs="Arial"/>
          <w:i/>
          <w:iCs/>
          <w:sz w:val="22"/>
          <w:szCs w:val="22"/>
          <w:lang w:val="en-US"/>
        </w:rPr>
        <w:t>JMIR Res Protoc</w:t>
      </w:r>
      <w:r w:rsidRPr="0001730E">
        <w:rPr>
          <w:rFonts w:ascii="Arial" w:hAnsi="Arial" w:cs="Arial"/>
          <w:sz w:val="22"/>
          <w:szCs w:val="22"/>
          <w:lang w:val="en-US"/>
        </w:rPr>
        <w:t xml:space="preserve"> 2024; </w:t>
      </w:r>
      <w:r w:rsidRPr="0001730E">
        <w:rPr>
          <w:rFonts w:ascii="Arial" w:hAnsi="Arial" w:cs="Arial"/>
          <w:b/>
          <w:bCs/>
          <w:sz w:val="22"/>
          <w:szCs w:val="22"/>
          <w:lang w:val="en-US"/>
        </w:rPr>
        <w:t>13</w:t>
      </w:r>
      <w:r w:rsidRPr="0001730E">
        <w:rPr>
          <w:rFonts w:ascii="Arial" w:hAnsi="Arial" w:cs="Arial"/>
          <w:sz w:val="22"/>
          <w:szCs w:val="22"/>
          <w:lang w:val="en-US"/>
        </w:rPr>
        <w:t>: e51145.</w:t>
      </w:r>
    </w:p>
    <w:p w14:paraId="7AAC5EA9"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11 </w:t>
      </w:r>
      <w:r w:rsidRPr="0001730E">
        <w:rPr>
          <w:rFonts w:ascii="Arial" w:hAnsi="Arial" w:cs="Arial"/>
          <w:sz w:val="22"/>
          <w:szCs w:val="22"/>
          <w:lang w:val="en-US"/>
        </w:rPr>
        <w:tab/>
        <w:t xml:space="preserve">Weidlinger S, Graber S, Bratschi I, Pape J, Kollár A, Karrer T </w:t>
      </w:r>
      <w:r w:rsidRPr="0001730E">
        <w:rPr>
          <w:rFonts w:ascii="Arial" w:hAnsi="Arial" w:cs="Arial"/>
          <w:i/>
          <w:iCs/>
          <w:sz w:val="22"/>
          <w:szCs w:val="22"/>
          <w:lang w:val="en-US"/>
        </w:rPr>
        <w:t>et al.</w:t>
      </w:r>
      <w:r w:rsidRPr="0001730E">
        <w:rPr>
          <w:rFonts w:ascii="Arial" w:hAnsi="Arial" w:cs="Arial"/>
          <w:sz w:val="22"/>
          <w:szCs w:val="22"/>
          <w:lang w:val="en-US"/>
        </w:rPr>
        <w:t xml:space="preserve"> A Systematic Review of the Gonadotoxicity of Osteosarcoma and Ewing’s Sarcoma Chemotherapies in Postpubertal Females and Males. </w:t>
      </w:r>
      <w:r w:rsidRPr="0001730E">
        <w:rPr>
          <w:rFonts w:ascii="Arial" w:hAnsi="Arial" w:cs="Arial"/>
          <w:i/>
          <w:iCs/>
          <w:sz w:val="22"/>
          <w:szCs w:val="22"/>
          <w:lang w:val="en-US"/>
        </w:rPr>
        <w:t>J Adolesc Young Adult Oncol</w:t>
      </w:r>
      <w:r w:rsidRPr="0001730E">
        <w:rPr>
          <w:rFonts w:ascii="Arial" w:hAnsi="Arial" w:cs="Arial"/>
          <w:sz w:val="22"/>
          <w:szCs w:val="22"/>
          <w:lang w:val="en-US"/>
        </w:rPr>
        <w:t xml:space="preserve"> 2024. doi:10.1089/jayao.2023.0185.</w:t>
      </w:r>
    </w:p>
    <w:p w14:paraId="41B861C5"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12 </w:t>
      </w:r>
      <w:r w:rsidRPr="0001730E">
        <w:rPr>
          <w:rFonts w:ascii="Arial" w:hAnsi="Arial" w:cs="Arial"/>
          <w:sz w:val="22"/>
          <w:szCs w:val="22"/>
          <w:lang w:val="en-US"/>
        </w:rPr>
        <w:tab/>
        <w:t xml:space="preserve">Steinmann et al. Systematic review of the gonadotoxicity and risk of infertility of soft tissue sarcoma chemotherapies in pre- and postpubertal females and males. </w:t>
      </w:r>
      <w:r w:rsidRPr="0001730E">
        <w:rPr>
          <w:rFonts w:ascii="Arial" w:hAnsi="Arial" w:cs="Arial"/>
          <w:i/>
          <w:iCs/>
          <w:sz w:val="22"/>
          <w:szCs w:val="22"/>
          <w:lang w:val="en-US"/>
        </w:rPr>
        <w:t>Journal of Adolescent and Young Adult Oncology</w:t>
      </w:r>
      <w:r w:rsidRPr="0001730E">
        <w:rPr>
          <w:rFonts w:ascii="Arial" w:hAnsi="Arial" w:cs="Arial"/>
          <w:sz w:val="22"/>
          <w:szCs w:val="22"/>
          <w:lang w:val="en-US"/>
        </w:rPr>
        <w:t xml:space="preserve"> 2024.</w:t>
      </w:r>
    </w:p>
    <w:p w14:paraId="598B9D74"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13 </w:t>
      </w:r>
      <w:r w:rsidRPr="0001730E">
        <w:rPr>
          <w:rFonts w:ascii="Arial" w:hAnsi="Arial" w:cs="Arial"/>
          <w:sz w:val="22"/>
          <w:szCs w:val="22"/>
          <w:lang w:val="en-US"/>
        </w:rPr>
        <w:tab/>
        <w:t xml:space="preserve">Pape et al. Oncological treatments have limited effects on the fertility prognosis in testicular cancer: A systematic review and meta-analysis Short title: Fertility prognosis in testicular cancer. </w:t>
      </w:r>
      <w:r w:rsidRPr="0001730E">
        <w:rPr>
          <w:rFonts w:ascii="Arial" w:hAnsi="Arial" w:cs="Arial"/>
          <w:i/>
          <w:iCs/>
          <w:sz w:val="22"/>
          <w:szCs w:val="22"/>
          <w:lang w:val="en-US"/>
        </w:rPr>
        <w:t>Andrology</w:t>
      </w:r>
      <w:r w:rsidRPr="0001730E">
        <w:rPr>
          <w:rFonts w:ascii="Arial" w:hAnsi="Arial" w:cs="Arial"/>
          <w:sz w:val="22"/>
          <w:szCs w:val="22"/>
          <w:lang w:val="en-US"/>
        </w:rPr>
        <w:t xml:space="preserve"> 2024.</w:t>
      </w:r>
    </w:p>
    <w:p w14:paraId="5C2451A4" w14:textId="77777777" w:rsidR="00BD42CA" w:rsidRPr="0001730E" w:rsidRDefault="00BD42CA" w:rsidP="00AC725D">
      <w:pPr>
        <w:pStyle w:val="Literaturverzeichnis"/>
        <w:jc w:val="both"/>
        <w:rPr>
          <w:rFonts w:ascii="Arial" w:hAnsi="Arial" w:cs="Arial"/>
          <w:sz w:val="22"/>
          <w:szCs w:val="22"/>
        </w:rPr>
      </w:pPr>
      <w:r w:rsidRPr="0001730E">
        <w:rPr>
          <w:rFonts w:ascii="Arial" w:hAnsi="Arial" w:cs="Arial"/>
          <w:sz w:val="22"/>
          <w:szCs w:val="22"/>
          <w:lang w:val="en-US"/>
        </w:rPr>
        <w:t xml:space="preserve">14 </w:t>
      </w:r>
      <w:r w:rsidRPr="0001730E">
        <w:rPr>
          <w:rFonts w:ascii="Arial" w:hAnsi="Arial" w:cs="Arial"/>
          <w:sz w:val="22"/>
          <w:szCs w:val="22"/>
          <w:lang w:val="en-US"/>
        </w:rPr>
        <w:tab/>
        <w:t xml:space="preserve">Page MJ, McKenzie JE, Bossuyt PM, Boutron I, Hoffmann TC, Mulrow CD </w:t>
      </w:r>
      <w:r w:rsidRPr="0001730E">
        <w:rPr>
          <w:rFonts w:ascii="Arial" w:hAnsi="Arial" w:cs="Arial"/>
          <w:i/>
          <w:iCs/>
          <w:sz w:val="22"/>
          <w:szCs w:val="22"/>
          <w:lang w:val="en-US"/>
        </w:rPr>
        <w:t>et al.</w:t>
      </w:r>
      <w:r w:rsidRPr="0001730E">
        <w:rPr>
          <w:rFonts w:ascii="Arial" w:hAnsi="Arial" w:cs="Arial"/>
          <w:sz w:val="22"/>
          <w:szCs w:val="22"/>
          <w:lang w:val="en-US"/>
        </w:rPr>
        <w:t xml:space="preserve"> The PRISMA 2020 statement: an updated guideline for reporting systematic reviews. </w:t>
      </w:r>
      <w:r w:rsidRPr="0001730E">
        <w:rPr>
          <w:rFonts w:ascii="Arial" w:hAnsi="Arial" w:cs="Arial"/>
          <w:i/>
          <w:iCs/>
          <w:sz w:val="22"/>
          <w:szCs w:val="22"/>
        </w:rPr>
        <w:t>BMJ</w:t>
      </w:r>
      <w:r w:rsidRPr="0001730E">
        <w:rPr>
          <w:rFonts w:ascii="Arial" w:hAnsi="Arial" w:cs="Arial"/>
          <w:sz w:val="22"/>
          <w:szCs w:val="22"/>
        </w:rPr>
        <w:t xml:space="preserve"> 2021; </w:t>
      </w:r>
      <w:r w:rsidRPr="0001730E">
        <w:rPr>
          <w:rFonts w:ascii="Arial" w:hAnsi="Arial" w:cs="Arial"/>
          <w:b/>
          <w:bCs/>
          <w:sz w:val="22"/>
          <w:szCs w:val="22"/>
        </w:rPr>
        <w:t>372</w:t>
      </w:r>
      <w:r w:rsidRPr="0001730E">
        <w:rPr>
          <w:rFonts w:ascii="Arial" w:hAnsi="Arial" w:cs="Arial"/>
          <w:sz w:val="22"/>
          <w:szCs w:val="22"/>
        </w:rPr>
        <w:t>: n71.</w:t>
      </w:r>
    </w:p>
    <w:p w14:paraId="785CECFF"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rPr>
        <w:t xml:space="preserve">15 </w:t>
      </w:r>
      <w:r w:rsidRPr="0001730E">
        <w:rPr>
          <w:rFonts w:ascii="Arial" w:hAnsi="Arial" w:cs="Arial"/>
          <w:sz w:val="22"/>
          <w:szCs w:val="22"/>
        </w:rPr>
        <w:tab/>
        <w:t xml:space="preserve">Borissov N, Haas Q, Minder B, Kopp-Heim D, Von Gernler M, Janka H </w:t>
      </w:r>
      <w:r w:rsidRPr="0001730E">
        <w:rPr>
          <w:rFonts w:ascii="Arial" w:hAnsi="Arial" w:cs="Arial"/>
          <w:i/>
          <w:iCs/>
          <w:sz w:val="22"/>
          <w:szCs w:val="22"/>
        </w:rPr>
        <w:t>et al.</w:t>
      </w:r>
      <w:r w:rsidRPr="0001730E">
        <w:rPr>
          <w:rFonts w:ascii="Arial" w:hAnsi="Arial" w:cs="Arial"/>
          <w:sz w:val="22"/>
          <w:szCs w:val="22"/>
        </w:rPr>
        <w:t xml:space="preserve"> </w:t>
      </w:r>
      <w:r w:rsidRPr="0001730E">
        <w:rPr>
          <w:rFonts w:ascii="Arial" w:hAnsi="Arial" w:cs="Arial"/>
          <w:sz w:val="22"/>
          <w:szCs w:val="22"/>
          <w:lang w:val="en-US"/>
        </w:rPr>
        <w:t xml:space="preserve">Reducing systematic review burden using Deduklick: a novel, automated, reliable, and explainable deduplication algorithm to foster medical research. </w:t>
      </w:r>
      <w:r w:rsidRPr="0001730E">
        <w:rPr>
          <w:rFonts w:ascii="Arial" w:hAnsi="Arial" w:cs="Arial"/>
          <w:i/>
          <w:iCs/>
          <w:sz w:val="22"/>
          <w:szCs w:val="22"/>
          <w:lang w:val="en-US"/>
        </w:rPr>
        <w:t>Syst Rev</w:t>
      </w:r>
      <w:r w:rsidRPr="0001730E">
        <w:rPr>
          <w:rFonts w:ascii="Arial" w:hAnsi="Arial" w:cs="Arial"/>
          <w:sz w:val="22"/>
          <w:szCs w:val="22"/>
          <w:lang w:val="en-US"/>
        </w:rPr>
        <w:t xml:space="preserve"> 2022; </w:t>
      </w:r>
      <w:r w:rsidRPr="0001730E">
        <w:rPr>
          <w:rFonts w:ascii="Arial" w:hAnsi="Arial" w:cs="Arial"/>
          <w:b/>
          <w:bCs/>
          <w:sz w:val="22"/>
          <w:szCs w:val="22"/>
          <w:lang w:val="en-US"/>
        </w:rPr>
        <w:t>11</w:t>
      </w:r>
      <w:r w:rsidRPr="0001730E">
        <w:rPr>
          <w:rFonts w:ascii="Arial" w:hAnsi="Arial" w:cs="Arial"/>
          <w:sz w:val="22"/>
          <w:szCs w:val="22"/>
          <w:lang w:val="en-US"/>
        </w:rPr>
        <w:t>: 172.</w:t>
      </w:r>
    </w:p>
    <w:p w14:paraId="1FFCEC79"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16 </w:t>
      </w:r>
      <w:r w:rsidRPr="0001730E">
        <w:rPr>
          <w:rFonts w:ascii="Arial" w:hAnsi="Arial" w:cs="Arial"/>
          <w:sz w:val="22"/>
          <w:szCs w:val="22"/>
          <w:lang w:val="en-US"/>
        </w:rPr>
        <w:tab/>
        <w:t xml:space="preserve">Van Der Mierden S. Software tools for literature screening in systematic reviews in biomedical research. </w:t>
      </w:r>
      <w:r w:rsidRPr="0001730E">
        <w:rPr>
          <w:rFonts w:ascii="Arial" w:hAnsi="Arial" w:cs="Arial"/>
          <w:i/>
          <w:iCs/>
          <w:sz w:val="22"/>
          <w:szCs w:val="22"/>
          <w:lang w:val="en-US"/>
        </w:rPr>
        <w:t>ALTEX</w:t>
      </w:r>
      <w:r w:rsidRPr="0001730E">
        <w:rPr>
          <w:rFonts w:ascii="Arial" w:hAnsi="Arial" w:cs="Arial"/>
          <w:sz w:val="22"/>
          <w:szCs w:val="22"/>
          <w:lang w:val="en-US"/>
        </w:rPr>
        <w:t xml:space="preserve"> 2019. doi:10.14573/altex.1902131.</w:t>
      </w:r>
    </w:p>
    <w:p w14:paraId="45089EEB"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17 </w:t>
      </w:r>
      <w:r w:rsidRPr="0001730E">
        <w:rPr>
          <w:rFonts w:ascii="Arial" w:hAnsi="Arial" w:cs="Arial"/>
          <w:sz w:val="22"/>
          <w:szCs w:val="22"/>
          <w:lang w:val="en-US"/>
        </w:rPr>
        <w:tab/>
        <w:t>Wells G, Shea S, O’Connell D, et al. The Newcastle-Ottawa Scale (NOS) for assessing the quality of nonrandomised studies in meta-analyses. 2009.</w:t>
      </w:r>
    </w:p>
    <w:p w14:paraId="76C589B7"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18 </w:t>
      </w:r>
      <w:r w:rsidRPr="0001730E">
        <w:rPr>
          <w:rFonts w:ascii="Arial" w:hAnsi="Arial" w:cs="Arial"/>
          <w:sz w:val="22"/>
          <w:szCs w:val="22"/>
          <w:lang w:val="en-US"/>
        </w:rPr>
        <w:tab/>
        <w:t xml:space="preserve">Koo J, Grom-Mansencal I, Howell JC, Rios JM, Mehta PA, Davies SM </w:t>
      </w:r>
      <w:r w:rsidRPr="0001730E">
        <w:rPr>
          <w:rFonts w:ascii="Arial" w:hAnsi="Arial" w:cs="Arial"/>
          <w:i/>
          <w:iCs/>
          <w:sz w:val="22"/>
          <w:szCs w:val="22"/>
          <w:lang w:val="en-US"/>
        </w:rPr>
        <w:t>et al.</w:t>
      </w:r>
      <w:r w:rsidRPr="0001730E">
        <w:rPr>
          <w:rFonts w:ascii="Arial" w:hAnsi="Arial" w:cs="Arial"/>
          <w:sz w:val="22"/>
          <w:szCs w:val="22"/>
          <w:lang w:val="en-US"/>
        </w:rPr>
        <w:t xml:space="preserve"> Gonadal function in pediatric Fanconi anemia patients treated with hematopoietic stem cell transplant. </w:t>
      </w:r>
      <w:r w:rsidRPr="0001730E">
        <w:rPr>
          <w:rFonts w:ascii="Arial" w:hAnsi="Arial" w:cs="Arial"/>
          <w:i/>
          <w:iCs/>
          <w:sz w:val="22"/>
          <w:szCs w:val="22"/>
          <w:lang w:val="en-US"/>
        </w:rPr>
        <w:t>Haematologica</w:t>
      </w:r>
      <w:r w:rsidRPr="0001730E">
        <w:rPr>
          <w:rFonts w:ascii="Arial" w:hAnsi="Arial" w:cs="Arial"/>
          <w:sz w:val="22"/>
          <w:szCs w:val="22"/>
          <w:lang w:val="en-US"/>
        </w:rPr>
        <w:t xml:space="preserve"> 2023; </w:t>
      </w:r>
      <w:r w:rsidRPr="0001730E">
        <w:rPr>
          <w:rFonts w:ascii="Arial" w:hAnsi="Arial" w:cs="Arial"/>
          <w:b/>
          <w:bCs/>
          <w:sz w:val="22"/>
          <w:szCs w:val="22"/>
          <w:lang w:val="en-US"/>
        </w:rPr>
        <w:t>108</w:t>
      </w:r>
      <w:r w:rsidRPr="0001730E">
        <w:rPr>
          <w:rFonts w:ascii="Arial" w:hAnsi="Arial" w:cs="Arial"/>
          <w:sz w:val="22"/>
          <w:szCs w:val="22"/>
          <w:lang w:val="en-US"/>
        </w:rPr>
        <w:t>: 2358–2368.</w:t>
      </w:r>
    </w:p>
    <w:p w14:paraId="13412459"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19 </w:t>
      </w:r>
      <w:r w:rsidRPr="0001730E">
        <w:rPr>
          <w:rFonts w:ascii="Arial" w:hAnsi="Arial" w:cs="Arial"/>
          <w:sz w:val="22"/>
          <w:szCs w:val="22"/>
          <w:lang w:val="en-US"/>
        </w:rPr>
        <w:tab/>
        <w:t xml:space="preserve">Jin HY, Lee JA, Park M, Park HJ. Gonadal Function in Female Adolescent and Young Adult Survivors of Childhood Cancer. </w:t>
      </w:r>
      <w:r w:rsidRPr="0001730E">
        <w:rPr>
          <w:rFonts w:ascii="Arial" w:hAnsi="Arial" w:cs="Arial"/>
          <w:i/>
          <w:iCs/>
          <w:sz w:val="22"/>
          <w:szCs w:val="22"/>
          <w:lang w:val="it-IT"/>
        </w:rPr>
        <w:t>Cancer Res Treat</w:t>
      </w:r>
      <w:r w:rsidRPr="0001730E">
        <w:rPr>
          <w:rFonts w:ascii="Arial" w:hAnsi="Arial" w:cs="Arial"/>
          <w:sz w:val="22"/>
          <w:szCs w:val="22"/>
          <w:lang w:val="it-IT"/>
        </w:rPr>
        <w:t xml:space="preserve"> 2023; </w:t>
      </w:r>
      <w:r w:rsidRPr="0001730E">
        <w:rPr>
          <w:rFonts w:ascii="Arial" w:hAnsi="Arial" w:cs="Arial"/>
          <w:b/>
          <w:bCs/>
          <w:sz w:val="22"/>
          <w:szCs w:val="22"/>
          <w:lang w:val="it-IT"/>
        </w:rPr>
        <w:t>55</w:t>
      </w:r>
      <w:r w:rsidRPr="0001730E">
        <w:rPr>
          <w:rFonts w:ascii="Arial" w:hAnsi="Arial" w:cs="Arial"/>
          <w:sz w:val="22"/>
          <w:szCs w:val="22"/>
          <w:lang w:val="it-IT"/>
        </w:rPr>
        <w:t>: 992–1000.</w:t>
      </w:r>
    </w:p>
    <w:p w14:paraId="451C2F57"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it-IT"/>
        </w:rPr>
        <w:t xml:space="preserve">20 </w:t>
      </w:r>
      <w:r w:rsidRPr="0001730E">
        <w:rPr>
          <w:rFonts w:ascii="Arial" w:hAnsi="Arial" w:cs="Arial"/>
          <w:sz w:val="22"/>
          <w:szCs w:val="22"/>
          <w:lang w:val="it-IT"/>
        </w:rPr>
        <w:tab/>
        <w:t xml:space="preserve">Felicetti F, Castiglione A, Biasin E, Fortunati N, Dionisi-Vici M, Matarazzo P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Effects of treatments on gonadal function in long-term survivors of pediatric hematologic malignancies: A cohort study. </w:t>
      </w:r>
      <w:r w:rsidRPr="0001730E">
        <w:rPr>
          <w:rFonts w:ascii="Arial" w:hAnsi="Arial" w:cs="Arial"/>
          <w:i/>
          <w:iCs/>
          <w:sz w:val="22"/>
          <w:szCs w:val="22"/>
          <w:lang w:val="it-IT"/>
        </w:rPr>
        <w:t>Pediatr Blood Cancer</w:t>
      </w:r>
      <w:r w:rsidRPr="0001730E">
        <w:rPr>
          <w:rFonts w:ascii="Arial" w:hAnsi="Arial" w:cs="Arial"/>
          <w:sz w:val="22"/>
          <w:szCs w:val="22"/>
          <w:lang w:val="it-IT"/>
        </w:rPr>
        <w:t xml:space="preserve"> 2020; </w:t>
      </w:r>
      <w:r w:rsidRPr="0001730E">
        <w:rPr>
          <w:rFonts w:ascii="Arial" w:hAnsi="Arial" w:cs="Arial"/>
          <w:b/>
          <w:bCs/>
          <w:sz w:val="22"/>
          <w:szCs w:val="22"/>
          <w:lang w:val="it-IT"/>
        </w:rPr>
        <w:t>67</w:t>
      </w:r>
      <w:r w:rsidRPr="0001730E">
        <w:rPr>
          <w:rFonts w:ascii="Arial" w:hAnsi="Arial" w:cs="Arial"/>
          <w:sz w:val="22"/>
          <w:szCs w:val="22"/>
          <w:lang w:val="it-IT"/>
        </w:rPr>
        <w:t>: e28709.</w:t>
      </w:r>
    </w:p>
    <w:p w14:paraId="6551019B"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21 </w:t>
      </w:r>
      <w:r w:rsidRPr="0001730E">
        <w:rPr>
          <w:rFonts w:ascii="Arial" w:hAnsi="Arial" w:cs="Arial"/>
          <w:sz w:val="22"/>
          <w:szCs w:val="22"/>
          <w:lang w:val="it-IT"/>
        </w:rPr>
        <w:tab/>
        <w:t xml:space="preserve">Felicetti F, Manicone R, Corrias A, Manieri C, Biasin E, Bini I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Endocrine late effects after total body irradiation in patients who received hematopoietic cell transplantation during childhood: A retrospective study from a single institution. </w:t>
      </w:r>
      <w:r w:rsidRPr="0001730E">
        <w:rPr>
          <w:rFonts w:ascii="Arial" w:hAnsi="Arial" w:cs="Arial"/>
          <w:i/>
          <w:iCs/>
          <w:sz w:val="22"/>
          <w:szCs w:val="22"/>
          <w:lang w:val="en-US"/>
        </w:rPr>
        <w:t>J Cancer Res Clin Oncol</w:t>
      </w:r>
      <w:r w:rsidRPr="0001730E">
        <w:rPr>
          <w:rFonts w:ascii="Arial" w:hAnsi="Arial" w:cs="Arial"/>
          <w:sz w:val="22"/>
          <w:szCs w:val="22"/>
          <w:lang w:val="en-US"/>
        </w:rPr>
        <w:t xml:space="preserve"> 2011; </w:t>
      </w:r>
      <w:r w:rsidRPr="0001730E">
        <w:rPr>
          <w:rFonts w:ascii="Arial" w:hAnsi="Arial" w:cs="Arial"/>
          <w:b/>
          <w:bCs/>
          <w:sz w:val="22"/>
          <w:szCs w:val="22"/>
          <w:lang w:val="en-US"/>
        </w:rPr>
        <w:t>137</w:t>
      </w:r>
      <w:r w:rsidRPr="0001730E">
        <w:rPr>
          <w:rFonts w:ascii="Arial" w:hAnsi="Arial" w:cs="Arial"/>
          <w:sz w:val="22"/>
          <w:szCs w:val="22"/>
          <w:lang w:val="en-US"/>
        </w:rPr>
        <w:t>: 1343–1348.</w:t>
      </w:r>
    </w:p>
    <w:p w14:paraId="6FB791D0"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22 </w:t>
      </w:r>
      <w:r w:rsidRPr="0001730E">
        <w:rPr>
          <w:rFonts w:ascii="Arial" w:hAnsi="Arial" w:cs="Arial"/>
          <w:sz w:val="22"/>
          <w:szCs w:val="22"/>
          <w:lang w:val="en-US"/>
        </w:rPr>
        <w:tab/>
        <w:t xml:space="preserve">Elchuri SV, Williamson Lewis R, Quarmyne M-O, Haight AE, Cottrell HN, Meacham LR. Longitudinal Description of Gonadal Function in Sickle-cell Patients Treated With Hematopoietic Stem Cell Transplant Using Alkylator-based Conditioning Regimens. </w:t>
      </w:r>
      <w:r w:rsidRPr="0001730E">
        <w:rPr>
          <w:rFonts w:ascii="Arial" w:hAnsi="Arial" w:cs="Arial"/>
          <w:i/>
          <w:iCs/>
          <w:sz w:val="22"/>
          <w:szCs w:val="22"/>
          <w:lang w:val="it-IT"/>
        </w:rPr>
        <w:t>J Pediatr Hematol Oncol</w:t>
      </w:r>
      <w:r w:rsidRPr="0001730E">
        <w:rPr>
          <w:rFonts w:ascii="Arial" w:hAnsi="Arial" w:cs="Arial"/>
          <w:sz w:val="22"/>
          <w:szCs w:val="22"/>
          <w:lang w:val="it-IT"/>
        </w:rPr>
        <w:t xml:space="preserve"> 2020; </w:t>
      </w:r>
      <w:r w:rsidRPr="0001730E">
        <w:rPr>
          <w:rFonts w:ascii="Arial" w:hAnsi="Arial" w:cs="Arial"/>
          <w:b/>
          <w:bCs/>
          <w:sz w:val="22"/>
          <w:szCs w:val="22"/>
          <w:lang w:val="it-IT"/>
        </w:rPr>
        <w:t>42</w:t>
      </w:r>
      <w:r w:rsidRPr="0001730E">
        <w:rPr>
          <w:rFonts w:ascii="Arial" w:hAnsi="Arial" w:cs="Arial"/>
          <w:sz w:val="22"/>
          <w:szCs w:val="22"/>
          <w:lang w:val="it-IT"/>
        </w:rPr>
        <w:t>: e575–e582.</w:t>
      </w:r>
    </w:p>
    <w:p w14:paraId="7061D816"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it-IT"/>
        </w:rPr>
        <w:t xml:space="preserve">23 </w:t>
      </w:r>
      <w:r w:rsidRPr="0001730E">
        <w:rPr>
          <w:rFonts w:ascii="Arial" w:hAnsi="Arial" w:cs="Arial"/>
          <w:sz w:val="22"/>
          <w:szCs w:val="22"/>
          <w:lang w:val="it-IT"/>
        </w:rPr>
        <w:tab/>
        <w:t xml:space="preserve">Rahal I, Galambrun C, Bertrand Y, Garnier N, Paillard C, Frange P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Late effects after hematopoietic stem cell transplantation for </w:t>
      </w:r>
      <w:r w:rsidRPr="0001730E">
        <w:rPr>
          <w:rFonts w:ascii="Arial" w:hAnsi="Arial" w:cs="Arial"/>
          <w:sz w:val="22"/>
          <w:szCs w:val="22"/>
        </w:rPr>
        <w:t>β</w:t>
      </w:r>
      <w:r w:rsidRPr="0001730E">
        <w:rPr>
          <w:rFonts w:ascii="Arial" w:hAnsi="Arial" w:cs="Arial"/>
          <w:sz w:val="22"/>
          <w:szCs w:val="22"/>
          <w:lang w:val="en-US"/>
        </w:rPr>
        <w:t xml:space="preserve">-thalassemia major: the French national experience. </w:t>
      </w:r>
      <w:r w:rsidRPr="0001730E">
        <w:rPr>
          <w:rFonts w:ascii="Arial" w:hAnsi="Arial" w:cs="Arial"/>
          <w:i/>
          <w:iCs/>
          <w:sz w:val="22"/>
          <w:szCs w:val="22"/>
          <w:lang w:val="it-IT"/>
        </w:rPr>
        <w:t>Haematologica</w:t>
      </w:r>
      <w:r w:rsidRPr="0001730E">
        <w:rPr>
          <w:rFonts w:ascii="Arial" w:hAnsi="Arial" w:cs="Arial"/>
          <w:sz w:val="22"/>
          <w:szCs w:val="22"/>
          <w:lang w:val="it-IT"/>
        </w:rPr>
        <w:t xml:space="preserve"> 2018; </w:t>
      </w:r>
      <w:r w:rsidRPr="0001730E">
        <w:rPr>
          <w:rFonts w:ascii="Arial" w:hAnsi="Arial" w:cs="Arial"/>
          <w:b/>
          <w:bCs/>
          <w:sz w:val="22"/>
          <w:szCs w:val="22"/>
          <w:lang w:val="it-IT"/>
        </w:rPr>
        <w:t>103</w:t>
      </w:r>
      <w:r w:rsidRPr="0001730E">
        <w:rPr>
          <w:rFonts w:ascii="Arial" w:hAnsi="Arial" w:cs="Arial"/>
          <w:sz w:val="22"/>
          <w:szCs w:val="22"/>
          <w:lang w:val="it-IT"/>
        </w:rPr>
        <w:t>: 1143–1149.</w:t>
      </w:r>
    </w:p>
    <w:p w14:paraId="74ABCA30"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24 </w:t>
      </w:r>
      <w:r w:rsidRPr="0001730E">
        <w:rPr>
          <w:rFonts w:ascii="Arial" w:hAnsi="Arial" w:cs="Arial"/>
          <w:sz w:val="22"/>
          <w:szCs w:val="22"/>
          <w:lang w:val="it-IT"/>
        </w:rPr>
        <w:tab/>
        <w:t xml:space="preserve">Faraci M, Dalissier A, Diesch T, Salooja N, Pillon M, Lawitschka A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Gonadal function after Busulphan and Treosulfan in children and adolescents undergoing allogeneic haematopoietic stem cell transplantation. on behalf of Paediatric and Complications and Quality of Life EBMT working parties.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2017; </w:t>
      </w:r>
      <w:r w:rsidRPr="0001730E">
        <w:rPr>
          <w:rFonts w:ascii="Arial" w:hAnsi="Arial" w:cs="Arial"/>
          <w:b/>
          <w:bCs/>
          <w:sz w:val="22"/>
          <w:szCs w:val="22"/>
          <w:lang w:val="en-US"/>
        </w:rPr>
        <w:t>52</w:t>
      </w:r>
      <w:r w:rsidRPr="0001730E">
        <w:rPr>
          <w:rFonts w:ascii="Arial" w:hAnsi="Arial" w:cs="Arial"/>
          <w:sz w:val="22"/>
          <w:szCs w:val="22"/>
          <w:lang w:val="en-US"/>
        </w:rPr>
        <w:t>: 121–122.</w:t>
      </w:r>
    </w:p>
    <w:p w14:paraId="7D787990"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25 </w:t>
      </w:r>
      <w:r w:rsidRPr="0001730E">
        <w:rPr>
          <w:rFonts w:ascii="Arial" w:hAnsi="Arial" w:cs="Arial"/>
          <w:sz w:val="22"/>
          <w:szCs w:val="22"/>
          <w:lang w:val="en-US"/>
        </w:rPr>
        <w:tab/>
        <w:t xml:space="preserve">Vatanen A, Wilhelmsson M, Borgstrom B, Gustafsson B, Taskinen M, Saarinen-Pihkala UM </w:t>
      </w:r>
      <w:r w:rsidRPr="0001730E">
        <w:rPr>
          <w:rFonts w:ascii="Arial" w:hAnsi="Arial" w:cs="Arial"/>
          <w:i/>
          <w:iCs/>
          <w:sz w:val="22"/>
          <w:szCs w:val="22"/>
          <w:lang w:val="en-US"/>
        </w:rPr>
        <w:t>et al.</w:t>
      </w:r>
      <w:r w:rsidRPr="0001730E">
        <w:rPr>
          <w:rFonts w:ascii="Arial" w:hAnsi="Arial" w:cs="Arial"/>
          <w:sz w:val="22"/>
          <w:szCs w:val="22"/>
          <w:lang w:val="en-US"/>
        </w:rPr>
        <w:t xml:space="preserve"> Ovarian function after allogeneic hematopoietic stem cell transplantation in childhood and adolescence. </w:t>
      </w:r>
      <w:r w:rsidRPr="0001730E">
        <w:rPr>
          <w:rFonts w:ascii="Arial" w:hAnsi="Arial" w:cs="Arial"/>
          <w:i/>
          <w:iCs/>
          <w:sz w:val="22"/>
          <w:szCs w:val="22"/>
          <w:lang w:val="en-US"/>
        </w:rPr>
        <w:t>Eur J Endocrinol</w:t>
      </w:r>
      <w:r w:rsidRPr="0001730E">
        <w:rPr>
          <w:rFonts w:ascii="Arial" w:hAnsi="Arial" w:cs="Arial"/>
          <w:sz w:val="22"/>
          <w:szCs w:val="22"/>
          <w:lang w:val="en-US"/>
        </w:rPr>
        <w:t xml:space="preserve"> 2014; </w:t>
      </w:r>
      <w:r w:rsidRPr="0001730E">
        <w:rPr>
          <w:rFonts w:ascii="Arial" w:hAnsi="Arial" w:cs="Arial"/>
          <w:b/>
          <w:bCs/>
          <w:sz w:val="22"/>
          <w:szCs w:val="22"/>
          <w:lang w:val="en-US"/>
        </w:rPr>
        <w:t>170</w:t>
      </w:r>
      <w:r w:rsidRPr="0001730E">
        <w:rPr>
          <w:rFonts w:ascii="Arial" w:hAnsi="Arial" w:cs="Arial"/>
          <w:sz w:val="22"/>
          <w:szCs w:val="22"/>
          <w:lang w:val="en-US"/>
        </w:rPr>
        <w:t>: 211–8.</w:t>
      </w:r>
    </w:p>
    <w:p w14:paraId="11DC7955"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26 </w:t>
      </w:r>
      <w:r w:rsidRPr="0001730E">
        <w:rPr>
          <w:rFonts w:ascii="Arial" w:hAnsi="Arial" w:cs="Arial"/>
          <w:sz w:val="22"/>
          <w:szCs w:val="22"/>
          <w:lang w:val="en-US"/>
        </w:rPr>
        <w:tab/>
        <w:t xml:space="preserve">Wikander I, Lundberg FE, Nilsson H, Borgstrom B, Rodriguez-Wallberg KA. A Prospective Study on Fertility Preservation in Prepubertal and Adolescent Girls Undergoing Hematological Stem Cell Transplantation. </w:t>
      </w:r>
      <w:r w:rsidRPr="0001730E">
        <w:rPr>
          <w:rFonts w:ascii="Arial" w:hAnsi="Arial" w:cs="Arial"/>
          <w:i/>
          <w:iCs/>
          <w:sz w:val="22"/>
          <w:szCs w:val="22"/>
          <w:lang w:val="en-US"/>
        </w:rPr>
        <w:t>Front Oncol</w:t>
      </w:r>
      <w:r w:rsidRPr="0001730E">
        <w:rPr>
          <w:rFonts w:ascii="Arial" w:hAnsi="Arial" w:cs="Arial"/>
          <w:sz w:val="22"/>
          <w:szCs w:val="22"/>
          <w:lang w:val="en-US"/>
        </w:rPr>
        <w:t xml:space="preserve"> 2021; </w:t>
      </w:r>
      <w:r w:rsidRPr="0001730E">
        <w:rPr>
          <w:rFonts w:ascii="Arial" w:hAnsi="Arial" w:cs="Arial"/>
          <w:b/>
          <w:bCs/>
          <w:sz w:val="22"/>
          <w:szCs w:val="22"/>
          <w:lang w:val="en-US"/>
        </w:rPr>
        <w:t>11</w:t>
      </w:r>
      <w:r w:rsidRPr="0001730E">
        <w:rPr>
          <w:rFonts w:ascii="Arial" w:hAnsi="Arial" w:cs="Arial"/>
          <w:sz w:val="22"/>
          <w:szCs w:val="22"/>
          <w:lang w:val="en-US"/>
        </w:rPr>
        <w:t>: 692834.</w:t>
      </w:r>
    </w:p>
    <w:p w14:paraId="52277AA2"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27 </w:t>
      </w:r>
      <w:r w:rsidRPr="0001730E">
        <w:rPr>
          <w:rFonts w:ascii="Arial" w:hAnsi="Arial" w:cs="Arial"/>
          <w:sz w:val="22"/>
          <w:szCs w:val="22"/>
          <w:lang w:val="en-US"/>
        </w:rPr>
        <w:tab/>
        <w:t xml:space="preserve">Khalil A, Zaidman I, Elhasid R, Peretz-Nahum M, Futerman B, Ben-Arush M. Factors influencing outcome and incidence of late complications in children who underwent allogeneic hematopoietic stem cell transplantation for hemoglobinopathy. </w:t>
      </w:r>
      <w:r w:rsidRPr="0001730E">
        <w:rPr>
          <w:rFonts w:ascii="Arial" w:hAnsi="Arial" w:cs="Arial"/>
          <w:i/>
          <w:iCs/>
          <w:sz w:val="22"/>
          <w:szCs w:val="22"/>
          <w:lang w:val="en-US"/>
        </w:rPr>
        <w:t>Pediatr Hematol Oncol</w:t>
      </w:r>
      <w:r w:rsidRPr="0001730E">
        <w:rPr>
          <w:rFonts w:ascii="Arial" w:hAnsi="Arial" w:cs="Arial"/>
          <w:sz w:val="22"/>
          <w:szCs w:val="22"/>
          <w:lang w:val="en-US"/>
        </w:rPr>
        <w:t xml:space="preserve"> 2012; </w:t>
      </w:r>
      <w:r w:rsidRPr="0001730E">
        <w:rPr>
          <w:rFonts w:ascii="Arial" w:hAnsi="Arial" w:cs="Arial"/>
          <w:b/>
          <w:bCs/>
          <w:sz w:val="22"/>
          <w:szCs w:val="22"/>
          <w:lang w:val="en-US"/>
        </w:rPr>
        <w:t>29</w:t>
      </w:r>
      <w:r w:rsidRPr="0001730E">
        <w:rPr>
          <w:rFonts w:ascii="Arial" w:hAnsi="Arial" w:cs="Arial"/>
          <w:sz w:val="22"/>
          <w:szCs w:val="22"/>
          <w:lang w:val="en-US"/>
        </w:rPr>
        <w:t>: 694–703.</w:t>
      </w:r>
    </w:p>
    <w:p w14:paraId="4F988100" w14:textId="77777777" w:rsidR="00BD42CA" w:rsidRPr="0001730E" w:rsidRDefault="00BD42CA" w:rsidP="00AC725D">
      <w:pPr>
        <w:pStyle w:val="Literaturverzeichnis"/>
        <w:jc w:val="both"/>
        <w:rPr>
          <w:rFonts w:ascii="Arial" w:hAnsi="Arial" w:cs="Arial"/>
          <w:sz w:val="22"/>
          <w:szCs w:val="22"/>
        </w:rPr>
      </w:pPr>
      <w:r w:rsidRPr="0001730E">
        <w:rPr>
          <w:rFonts w:ascii="Arial" w:hAnsi="Arial" w:cs="Arial"/>
          <w:sz w:val="22"/>
          <w:szCs w:val="22"/>
          <w:lang w:val="en-US"/>
        </w:rPr>
        <w:t xml:space="preserve">28 </w:t>
      </w:r>
      <w:r w:rsidRPr="0001730E">
        <w:rPr>
          <w:rFonts w:ascii="Arial" w:hAnsi="Arial" w:cs="Arial"/>
          <w:sz w:val="22"/>
          <w:szCs w:val="22"/>
          <w:lang w:val="en-US"/>
        </w:rPr>
        <w:tab/>
        <w:t xml:space="preserve">Guemes M, Martin-Rivada A, Arribas MB, Esteban EMA, Angulo BM, Argente J. Endocrine sequelae in 157 paediatric survivors of haematopoietic stem cell transplantation. </w:t>
      </w:r>
      <w:r w:rsidRPr="0001730E">
        <w:rPr>
          <w:rFonts w:ascii="Arial" w:hAnsi="Arial" w:cs="Arial"/>
          <w:i/>
          <w:iCs/>
          <w:sz w:val="22"/>
          <w:szCs w:val="22"/>
        </w:rPr>
        <w:t>Horm Res Paediatr</w:t>
      </w:r>
      <w:r w:rsidRPr="0001730E">
        <w:rPr>
          <w:rFonts w:ascii="Arial" w:hAnsi="Arial" w:cs="Arial"/>
          <w:sz w:val="22"/>
          <w:szCs w:val="22"/>
        </w:rPr>
        <w:t xml:space="preserve"> 2021; </w:t>
      </w:r>
      <w:r w:rsidRPr="0001730E">
        <w:rPr>
          <w:rFonts w:ascii="Arial" w:hAnsi="Arial" w:cs="Arial"/>
          <w:b/>
          <w:bCs/>
          <w:sz w:val="22"/>
          <w:szCs w:val="22"/>
        </w:rPr>
        <w:t>94</w:t>
      </w:r>
      <w:r w:rsidRPr="0001730E">
        <w:rPr>
          <w:rFonts w:ascii="Arial" w:hAnsi="Arial" w:cs="Arial"/>
          <w:sz w:val="22"/>
          <w:szCs w:val="22"/>
        </w:rPr>
        <w:t>: 51.</w:t>
      </w:r>
    </w:p>
    <w:p w14:paraId="2899C946"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rPr>
        <w:t xml:space="preserve">29 </w:t>
      </w:r>
      <w:r w:rsidRPr="0001730E">
        <w:rPr>
          <w:rFonts w:ascii="Arial" w:hAnsi="Arial" w:cs="Arial"/>
          <w:sz w:val="22"/>
          <w:szCs w:val="22"/>
        </w:rPr>
        <w:tab/>
        <w:t xml:space="preserve">Mathiesen S, Sorensen K, Nielsen MM, Suominen A, Ifversen M, Grell K </w:t>
      </w:r>
      <w:r w:rsidRPr="0001730E">
        <w:rPr>
          <w:rFonts w:ascii="Arial" w:hAnsi="Arial" w:cs="Arial"/>
          <w:i/>
          <w:iCs/>
          <w:sz w:val="22"/>
          <w:szCs w:val="22"/>
        </w:rPr>
        <w:t>et al.</w:t>
      </w:r>
      <w:r w:rsidRPr="0001730E">
        <w:rPr>
          <w:rFonts w:ascii="Arial" w:hAnsi="Arial" w:cs="Arial"/>
          <w:sz w:val="22"/>
          <w:szCs w:val="22"/>
        </w:rPr>
        <w:t xml:space="preserve"> </w:t>
      </w:r>
      <w:r w:rsidRPr="0001730E">
        <w:rPr>
          <w:rFonts w:ascii="Arial" w:hAnsi="Arial" w:cs="Arial"/>
          <w:sz w:val="22"/>
          <w:szCs w:val="22"/>
          <w:lang w:val="en-US"/>
        </w:rPr>
        <w:t xml:space="preserve">Male Gonadal Function after Allogeneic Hematopoietic Stem Cell Transplantation in Childhood: A Cross-Sectional, Population-Based Study: Male Gonadal Function after Pediatric Allogeneic HSCT. </w:t>
      </w:r>
      <w:r w:rsidRPr="0001730E">
        <w:rPr>
          <w:rFonts w:ascii="Arial" w:hAnsi="Arial" w:cs="Arial"/>
          <w:i/>
          <w:iCs/>
          <w:sz w:val="22"/>
          <w:szCs w:val="22"/>
          <w:lang w:val="en-US"/>
        </w:rPr>
        <w:t>Biol Blood Marrow Transplant</w:t>
      </w:r>
      <w:r w:rsidRPr="0001730E">
        <w:rPr>
          <w:rFonts w:ascii="Arial" w:hAnsi="Arial" w:cs="Arial"/>
          <w:sz w:val="22"/>
          <w:szCs w:val="22"/>
          <w:lang w:val="en-US"/>
        </w:rPr>
        <w:t xml:space="preserve"> 2020; </w:t>
      </w:r>
      <w:r w:rsidRPr="0001730E">
        <w:rPr>
          <w:rFonts w:ascii="Arial" w:hAnsi="Arial" w:cs="Arial"/>
          <w:b/>
          <w:bCs/>
          <w:sz w:val="22"/>
          <w:szCs w:val="22"/>
          <w:lang w:val="en-US"/>
        </w:rPr>
        <w:t>26</w:t>
      </w:r>
      <w:r w:rsidRPr="0001730E">
        <w:rPr>
          <w:rFonts w:ascii="Arial" w:hAnsi="Arial" w:cs="Arial"/>
          <w:sz w:val="22"/>
          <w:szCs w:val="22"/>
          <w:lang w:val="en-US"/>
        </w:rPr>
        <w:t>: 1635–1645.</w:t>
      </w:r>
    </w:p>
    <w:p w14:paraId="2ECB47F7"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30 </w:t>
      </w:r>
      <w:r w:rsidRPr="0001730E">
        <w:rPr>
          <w:rFonts w:ascii="Arial" w:hAnsi="Arial" w:cs="Arial"/>
          <w:sz w:val="22"/>
          <w:szCs w:val="22"/>
          <w:lang w:val="en-US"/>
        </w:rPr>
        <w:tab/>
        <w:t xml:space="preserve">Borgmann-Staudt A, Rendtorff R, Reinmuth S, Hohmann C, Keil T, Schuster FR </w:t>
      </w:r>
      <w:r w:rsidRPr="0001730E">
        <w:rPr>
          <w:rFonts w:ascii="Arial" w:hAnsi="Arial" w:cs="Arial"/>
          <w:i/>
          <w:iCs/>
          <w:sz w:val="22"/>
          <w:szCs w:val="22"/>
          <w:lang w:val="en-US"/>
        </w:rPr>
        <w:t>et al.</w:t>
      </w:r>
      <w:r w:rsidRPr="0001730E">
        <w:rPr>
          <w:rFonts w:ascii="Arial" w:hAnsi="Arial" w:cs="Arial"/>
          <w:sz w:val="22"/>
          <w:szCs w:val="22"/>
          <w:lang w:val="en-US"/>
        </w:rPr>
        <w:t xml:space="preserve"> Fertility after allogeneic haematopoietic stem cell transplantation in childhood and adolescence.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2012; </w:t>
      </w:r>
      <w:r w:rsidRPr="0001730E">
        <w:rPr>
          <w:rFonts w:ascii="Arial" w:hAnsi="Arial" w:cs="Arial"/>
          <w:b/>
          <w:bCs/>
          <w:sz w:val="22"/>
          <w:szCs w:val="22"/>
          <w:lang w:val="en-US"/>
        </w:rPr>
        <w:t>47</w:t>
      </w:r>
      <w:r w:rsidRPr="0001730E">
        <w:rPr>
          <w:rFonts w:ascii="Arial" w:hAnsi="Arial" w:cs="Arial"/>
          <w:sz w:val="22"/>
          <w:szCs w:val="22"/>
          <w:lang w:val="en-US"/>
        </w:rPr>
        <w:t>: 271–276.</w:t>
      </w:r>
    </w:p>
    <w:p w14:paraId="479497C9"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31 </w:t>
      </w:r>
      <w:r w:rsidRPr="0001730E">
        <w:rPr>
          <w:rFonts w:ascii="Arial" w:hAnsi="Arial" w:cs="Arial"/>
          <w:sz w:val="22"/>
          <w:szCs w:val="22"/>
          <w:lang w:val="en-US"/>
        </w:rPr>
        <w:tab/>
        <w:t xml:space="preserve">Blijdorp K, van Waas M, van der Lely A-J, Pieters R, van den Heuvel-Eibrink M, Neggers S. Endocrine sequelae and metabolic syndrome in adult long-term survivors of childhood acute myeloid leukemia. </w:t>
      </w:r>
      <w:r w:rsidRPr="0001730E">
        <w:rPr>
          <w:rFonts w:ascii="Arial" w:hAnsi="Arial" w:cs="Arial"/>
          <w:i/>
          <w:iCs/>
          <w:sz w:val="22"/>
          <w:szCs w:val="22"/>
          <w:lang w:val="en-US"/>
        </w:rPr>
        <w:t>Leuk Res</w:t>
      </w:r>
      <w:r w:rsidRPr="0001730E">
        <w:rPr>
          <w:rFonts w:ascii="Arial" w:hAnsi="Arial" w:cs="Arial"/>
          <w:sz w:val="22"/>
          <w:szCs w:val="22"/>
          <w:lang w:val="en-US"/>
        </w:rPr>
        <w:t xml:space="preserve"> 2013; </w:t>
      </w:r>
      <w:r w:rsidRPr="0001730E">
        <w:rPr>
          <w:rFonts w:ascii="Arial" w:hAnsi="Arial" w:cs="Arial"/>
          <w:b/>
          <w:bCs/>
          <w:sz w:val="22"/>
          <w:szCs w:val="22"/>
          <w:lang w:val="en-US"/>
        </w:rPr>
        <w:t>37</w:t>
      </w:r>
      <w:r w:rsidRPr="0001730E">
        <w:rPr>
          <w:rFonts w:ascii="Arial" w:hAnsi="Arial" w:cs="Arial"/>
          <w:sz w:val="22"/>
          <w:szCs w:val="22"/>
          <w:lang w:val="en-US"/>
        </w:rPr>
        <w:t>: 367–71.</w:t>
      </w:r>
    </w:p>
    <w:p w14:paraId="2A8FD7AE" w14:textId="77777777" w:rsidR="00BD42CA" w:rsidRPr="0001730E" w:rsidRDefault="00BD42CA" w:rsidP="00AC725D">
      <w:pPr>
        <w:pStyle w:val="Literaturverzeichnis"/>
        <w:jc w:val="both"/>
        <w:rPr>
          <w:rFonts w:ascii="Arial" w:hAnsi="Arial" w:cs="Arial"/>
          <w:sz w:val="22"/>
          <w:szCs w:val="22"/>
          <w:lang w:val="de-CH"/>
        </w:rPr>
      </w:pPr>
      <w:r w:rsidRPr="0001730E">
        <w:rPr>
          <w:rFonts w:ascii="Arial" w:hAnsi="Arial" w:cs="Arial"/>
          <w:sz w:val="22"/>
          <w:szCs w:val="22"/>
          <w:lang w:val="en-US"/>
        </w:rPr>
        <w:t xml:space="preserve">32 </w:t>
      </w:r>
      <w:r w:rsidRPr="0001730E">
        <w:rPr>
          <w:rFonts w:ascii="Arial" w:hAnsi="Arial" w:cs="Arial"/>
          <w:sz w:val="22"/>
          <w:szCs w:val="22"/>
          <w:lang w:val="en-US"/>
        </w:rPr>
        <w:tab/>
        <w:t xml:space="preserve">Krawczuk-Rybak M, Leszczynska E, Poznanska M, Zelazowska-Rutkowska B, Wysocka J. The progressive reduction in the ovarian reserve in young women after anticancer treatment. </w:t>
      </w:r>
      <w:r w:rsidRPr="0001730E">
        <w:rPr>
          <w:rFonts w:ascii="Arial" w:hAnsi="Arial" w:cs="Arial"/>
          <w:i/>
          <w:iCs/>
          <w:sz w:val="22"/>
          <w:szCs w:val="22"/>
          <w:lang w:val="de-CH"/>
        </w:rPr>
        <w:t>Horm Metab Res Horm Stoffwechselforschung Horm Metab</w:t>
      </w:r>
      <w:r w:rsidRPr="0001730E">
        <w:rPr>
          <w:rFonts w:ascii="Arial" w:hAnsi="Arial" w:cs="Arial"/>
          <w:sz w:val="22"/>
          <w:szCs w:val="22"/>
          <w:lang w:val="de-CH"/>
        </w:rPr>
        <w:t xml:space="preserve"> 2013; </w:t>
      </w:r>
      <w:r w:rsidRPr="0001730E">
        <w:rPr>
          <w:rFonts w:ascii="Arial" w:hAnsi="Arial" w:cs="Arial"/>
          <w:b/>
          <w:bCs/>
          <w:sz w:val="22"/>
          <w:szCs w:val="22"/>
          <w:lang w:val="de-CH"/>
        </w:rPr>
        <w:t>45</w:t>
      </w:r>
      <w:r w:rsidRPr="0001730E">
        <w:rPr>
          <w:rFonts w:ascii="Arial" w:hAnsi="Arial" w:cs="Arial"/>
          <w:sz w:val="22"/>
          <w:szCs w:val="22"/>
          <w:lang w:val="de-CH"/>
        </w:rPr>
        <w:t>: 813–9.</w:t>
      </w:r>
    </w:p>
    <w:p w14:paraId="6B5209FF"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de-CH"/>
        </w:rPr>
        <w:t xml:space="preserve">33 </w:t>
      </w:r>
      <w:r w:rsidRPr="0001730E">
        <w:rPr>
          <w:rFonts w:ascii="Arial" w:hAnsi="Arial" w:cs="Arial"/>
          <w:sz w:val="22"/>
          <w:szCs w:val="22"/>
          <w:lang w:val="de-CH"/>
        </w:rPr>
        <w:tab/>
        <w:t xml:space="preserve">Zhao J, Beebe K, Magee K, Salzberg D, Stahlecker J, Miller HK </w:t>
      </w:r>
      <w:r w:rsidRPr="0001730E">
        <w:rPr>
          <w:rFonts w:ascii="Arial" w:hAnsi="Arial" w:cs="Arial"/>
          <w:i/>
          <w:iCs/>
          <w:sz w:val="22"/>
          <w:szCs w:val="22"/>
          <w:lang w:val="de-CH"/>
        </w:rPr>
        <w:t>et al.</w:t>
      </w:r>
      <w:r w:rsidRPr="0001730E">
        <w:rPr>
          <w:rFonts w:ascii="Arial" w:hAnsi="Arial" w:cs="Arial"/>
          <w:sz w:val="22"/>
          <w:szCs w:val="22"/>
          <w:lang w:val="de-CH"/>
        </w:rPr>
        <w:t xml:space="preserve"> </w:t>
      </w:r>
      <w:r w:rsidRPr="0001730E">
        <w:rPr>
          <w:rFonts w:ascii="Arial" w:hAnsi="Arial" w:cs="Arial"/>
          <w:sz w:val="22"/>
          <w:szCs w:val="22"/>
          <w:lang w:val="en-US"/>
        </w:rPr>
        <w:t xml:space="preserve">Adolescent male fertility following reduced-intensity conditioning regimen for hematopoietic stem cell transplantation in non-malignant disorders. </w:t>
      </w:r>
      <w:r w:rsidRPr="0001730E">
        <w:rPr>
          <w:rFonts w:ascii="Arial" w:hAnsi="Arial" w:cs="Arial"/>
          <w:i/>
          <w:iCs/>
          <w:sz w:val="22"/>
          <w:szCs w:val="22"/>
          <w:lang w:val="en-US"/>
        </w:rPr>
        <w:t>Pediatr Transplant</w:t>
      </w:r>
      <w:r w:rsidRPr="0001730E">
        <w:rPr>
          <w:rFonts w:ascii="Arial" w:hAnsi="Arial" w:cs="Arial"/>
          <w:sz w:val="22"/>
          <w:szCs w:val="22"/>
          <w:lang w:val="en-US"/>
        </w:rPr>
        <w:t xml:space="preserve"> 2019; </w:t>
      </w:r>
      <w:r w:rsidRPr="0001730E">
        <w:rPr>
          <w:rFonts w:ascii="Arial" w:hAnsi="Arial" w:cs="Arial"/>
          <w:b/>
          <w:bCs/>
          <w:sz w:val="22"/>
          <w:szCs w:val="22"/>
          <w:lang w:val="en-US"/>
        </w:rPr>
        <w:t>23</w:t>
      </w:r>
      <w:r w:rsidRPr="0001730E">
        <w:rPr>
          <w:rFonts w:ascii="Arial" w:hAnsi="Arial" w:cs="Arial"/>
          <w:sz w:val="22"/>
          <w:szCs w:val="22"/>
          <w:lang w:val="en-US"/>
        </w:rPr>
        <w:t>: e13496.</w:t>
      </w:r>
    </w:p>
    <w:p w14:paraId="45566908"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34 </w:t>
      </w:r>
      <w:r w:rsidRPr="0001730E">
        <w:rPr>
          <w:rFonts w:ascii="Arial" w:hAnsi="Arial" w:cs="Arial"/>
          <w:sz w:val="22"/>
          <w:szCs w:val="22"/>
          <w:lang w:val="en-US"/>
        </w:rPr>
        <w:tab/>
        <w:t xml:space="preserve">Brachet C, Heinrichs C, Tenoutasse S, Devalck C, Azzi N, Ferster A. Children with sickle cell disease: growth and gonadal function after hematopoietic stem cell transplantation. </w:t>
      </w:r>
      <w:r w:rsidRPr="0001730E">
        <w:rPr>
          <w:rFonts w:ascii="Arial" w:hAnsi="Arial" w:cs="Arial"/>
          <w:i/>
          <w:iCs/>
          <w:sz w:val="22"/>
          <w:szCs w:val="22"/>
          <w:lang w:val="en-US"/>
        </w:rPr>
        <w:t>J Pediatr Hematol Oncol</w:t>
      </w:r>
      <w:r w:rsidRPr="0001730E">
        <w:rPr>
          <w:rFonts w:ascii="Arial" w:hAnsi="Arial" w:cs="Arial"/>
          <w:sz w:val="22"/>
          <w:szCs w:val="22"/>
          <w:lang w:val="en-US"/>
        </w:rPr>
        <w:t xml:space="preserve"> 2007; </w:t>
      </w:r>
      <w:r w:rsidRPr="0001730E">
        <w:rPr>
          <w:rFonts w:ascii="Arial" w:hAnsi="Arial" w:cs="Arial"/>
          <w:b/>
          <w:bCs/>
          <w:sz w:val="22"/>
          <w:szCs w:val="22"/>
          <w:lang w:val="en-US"/>
        </w:rPr>
        <w:t>29</w:t>
      </w:r>
      <w:r w:rsidRPr="0001730E">
        <w:rPr>
          <w:rFonts w:ascii="Arial" w:hAnsi="Arial" w:cs="Arial"/>
          <w:sz w:val="22"/>
          <w:szCs w:val="22"/>
          <w:lang w:val="en-US"/>
        </w:rPr>
        <w:t>: 445–50.</w:t>
      </w:r>
    </w:p>
    <w:p w14:paraId="1F08393E"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35 </w:t>
      </w:r>
      <w:r w:rsidRPr="0001730E">
        <w:rPr>
          <w:rFonts w:ascii="Arial" w:hAnsi="Arial" w:cs="Arial"/>
          <w:sz w:val="22"/>
          <w:szCs w:val="22"/>
          <w:lang w:val="en-US"/>
        </w:rPr>
        <w:tab/>
        <w:t xml:space="preserve">Inagaki J, Fukano R, Kodama Y, Nishimura M, Okamura J. Gonadal function in patients with severe aplastic anaemia and refractory cytopenia of childhood who undergo bone marrow transplantation after receiving 3-Gy total body irradiation and high-dose cyclophosphamide. </w:t>
      </w:r>
      <w:r w:rsidRPr="0001730E">
        <w:rPr>
          <w:rFonts w:ascii="Arial" w:hAnsi="Arial" w:cs="Arial"/>
          <w:i/>
          <w:iCs/>
          <w:sz w:val="22"/>
          <w:szCs w:val="22"/>
          <w:lang w:val="en-US"/>
        </w:rPr>
        <w:t>Br J Haematol</w:t>
      </w:r>
      <w:r w:rsidRPr="0001730E">
        <w:rPr>
          <w:rFonts w:ascii="Arial" w:hAnsi="Arial" w:cs="Arial"/>
          <w:sz w:val="22"/>
          <w:szCs w:val="22"/>
          <w:lang w:val="en-US"/>
        </w:rPr>
        <w:t xml:space="preserve"> 2013; </w:t>
      </w:r>
      <w:r w:rsidRPr="0001730E">
        <w:rPr>
          <w:rFonts w:ascii="Arial" w:hAnsi="Arial" w:cs="Arial"/>
          <w:b/>
          <w:bCs/>
          <w:sz w:val="22"/>
          <w:szCs w:val="22"/>
          <w:lang w:val="en-US"/>
        </w:rPr>
        <w:t>163</w:t>
      </w:r>
      <w:r w:rsidRPr="0001730E">
        <w:rPr>
          <w:rFonts w:ascii="Arial" w:hAnsi="Arial" w:cs="Arial"/>
          <w:sz w:val="22"/>
          <w:szCs w:val="22"/>
          <w:lang w:val="en-US"/>
        </w:rPr>
        <w:t>: 127–129.</w:t>
      </w:r>
    </w:p>
    <w:p w14:paraId="1988B121"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36 </w:t>
      </w:r>
      <w:r w:rsidRPr="0001730E">
        <w:rPr>
          <w:rFonts w:ascii="Arial" w:hAnsi="Arial" w:cs="Arial"/>
          <w:sz w:val="22"/>
          <w:szCs w:val="22"/>
          <w:lang w:val="en-US"/>
        </w:rPr>
        <w:tab/>
        <w:t xml:space="preserve">Elchuri SV, Williamson RS, Clark Brown R, Haight AE, Spencer JB, Buchanan I </w:t>
      </w:r>
      <w:r w:rsidRPr="0001730E">
        <w:rPr>
          <w:rFonts w:ascii="Arial" w:hAnsi="Arial" w:cs="Arial"/>
          <w:i/>
          <w:iCs/>
          <w:sz w:val="22"/>
          <w:szCs w:val="22"/>
          <w:lang w:val="en-US"/>
        </w:rPr>
        <w:t>et al.</w:t>
      </w:r>
      <w:r w:rsidRPr="0001730E">
        <w:rPr>
          <w:rFonts w:ascii="Arial" w:hAnsi="Arial" w:cs="Arial"/>
          <w:sz w:val="22"/>
          <w:szCs w:val="22"/>
          <w:lang w:val="en-US"/>
        </w:rPr>
        <w:t xml:space="preserve"> The effects of hydroxyurea and bone marrow transplant on Anti-Mullerian hormone (AMH) levels in females with sickle cell anemia. </w:t>
      </w:r>
      <w:r w:rsidRPr="0001730E">
        <w:rPr>
          <w:rFonts w:ascii="Arial" w:hAnsi="Arial" w:cs="Arial"/>
          <w:i/>
          <w:iCs/>
          <w:sz w:val="22"/>
          <w:szCs w:val="22"/>
          <w:lang w:val="it-IT"/>
        </w:rPr>
        <w:t>Blood Cells Mol Dis</w:t>
      </w:r>
      <w:r w:rsidRPr="0001730E">
        <w:rPr>
          <w:rFonts w:ascii="Arial" w:hAnsi="Arial" w:cs="Arial"/>
          <w:sz w:val="22"/>
          <w:szCs w:val="22"/>
          <w:lang w:val="it-IT"/>
        </w:rPr>
        <w:t xml:space="preserve"> 2015; </w:t>
      </w:r>
      <w:r w:rsidRPr="0001730E">
        <w:rPr>
          <w:rFonts w:ascii="Arial" w:hAnsi="Arial" w:cs="Arial"/>
          <w:b/>
          <w:bCs/>
          <w:sz w:val="22"/>
          <w:szCs w:val="22"/>
          <w:lang w:val="it-IT"/>
        </w:rPr>
        <w:t>55</w:t>
      </w:r>
      <w:r w:rsidRPr="0001730E">
        <w:rPr>
          <w:rFonts w:ascii="Arial" w:hAnsi="Arial" w:cs="Arial"/>
          <w:sz w:val="22"/>
          <w:szCs w:val="22"/>
          <w:lang w:val="it-IT"/>
        </w:rPr>
        <w:t>: 56–61.</w:t>
      </w:r>
    </w:p>
    <w:p w14:paraId="2BFFFBE8"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37 </w:t>
      </w:r>
      <w:r w:rsidRPr="0001730E">
        <w:rPr>
          <w:rFonts w:ascii="Arial" w:hAnsi="Arial" w:cs="Arial"/>
          <w:sz w:val="22"/>
          <w:szCs w:val="22"/>
          <w:lang w:val="it-IT"/>
        </w:rPr>
        <w:tab/>
        <w:t xml:space="preserve">Duca Y, Di Cataldo A, Russo G, Cannata E, Alamo A, Burgio G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Patients with childhood cancer who underwent thoracic or abdominal irradiation have poor gonadal function in adulthood. </w:t>
      </w:r>
      <w:r w:rsidRPr="0001730E">
        <w:rPr>
          <w:rFonts w:ascii="Arial" w:hAnsi="Arial" w:cs="Arial"/>
          <w:i/>
          <w:iCs/>
          <w:sz w:val="22"/>
          <w:szCs w:val="22"/>
          <w:lang w:val="en-US"/>
        </w:rPr>
        <w:t>Hum Reprod</w:t>
      </w:r>
      <w:r w:rsidRPr="0001730E">
        <w:rPr>
          <w:rFonts w:ascii="Arial" w:hAnsi="Arial" w:cs="Arial"/>
          <w:sz w:val="22"/>
          <w:szCs w:val="22"/>
          <w:lang w:val="en-US"/>
        </w:rPr>
        <w:t xml:space="preserve"> 2019; </w:t>
      </w:r>
      <w:r w:rsidRPr="0001730E">
        <w:rPr>
          <w:rFonts w:ascii="Arial" w:hAnsi="Arial" w:cs="Arial"/>
          <w:b/>
          <w:bCs/>
          <w:sz w:val="22"/>
          <w:szCs w:val="22"/>
          <w:lang w:val="en-US"/>
        </w:rPr>
        <w:t>34</w:t>
      </w:r>
      <w:r w:rsidRPr="0001730E">
        <w:rPr>
          <w:rFonts w:ascii="Arial" w:hAnsi="Arial" w:cs="Arial"/>
          <w:sz w:val="22"/>
          <w:szCs w:val="22"/>
          <w:lang w:val="en-US"/>
        </w:rPr>
        <w:t>: i9–i10.</w:t>
      </w:r>
    </w:p>
    <w:p w14:paraId="166FC09C"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38 </w:t>
      </w:r>
      <w:r w:rsidRPr="0001730E">
        <w:rPr>
          <w:rFonts w:ascii="Arial" w:hAnsi="Arial" w:cs="Arial"/>
          <w:sz w:val="22"/>
          <w:szCs w:val="22"/>
          <w:lang w:val="en-US"/>
        </w:rPr>
        <w:tab/>
        <w:t xml:space="preserve">Afify Z, Shaw PJ, Clavano-Harding A, Cowell CT. Growth and endocrine function in children with acute myeloid leukaemia after bone marrow transplantation using busulfan/cyclophosphamide.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2000; </w:t>
      </w:r>
      <w:r w:rsidRPr="0001730E">
        <w:rPr>
          <w:rFonts w:ascii="Arial" w:hAnsi="Arial" w:cs="Arial"/>
          <w:b/>
          <w:bCs/>
          <w:sz w:val="22"/>
          <w:szCs w:val="22"/>
          <w:lang w:val="en-US"/>
        </w:rPr>
        <w:t>25</w:t>
      </w:r>
      <w:r w:rsidRPr="0001730E">
        <w:rPr>
          <w:rFonts w:ascii="Arial" w:hAnsi="Arial" w:cs="Arial"/>
          <w:sz w:val="22"/>
          <w:szCs w:val="22"/>
          <w:lang w:val="en-US"/>
        </w:rPr>
        <w:t>: 1087–92.</w:t>
      </w:r>
    </w:p>
    <w:p w14:paraId="583CE588"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39 </w:t>
      </w:r>
      <w:r w:rsidRPr="0001730E">
        <w:rPr>
          <w:rFonts w:ascii="Arial" w:hAnsi="Arial" w:cs="Arial"/>
          <w:sz w:val="22"/>
          <w:szCs w:val="22"/>
          <w:lang w:val="en-US"/>
        </w:rPr>
        <w:tab/>
        <w:t xml:space="preserve">Steffens M, Beauloye V, Brichard B, Robert A, Alexopoulou O, Vermylen C </w:t>
      </w:r>
      <w:r w:rsidRPr="0001730E">
        <w:rPr>
          <w:rFonts w:ascii="Arial" w:hAnsi="Arial" w:cs="Arial"/>
          <w:i/>
          <w:iCs/>
          <w:sz w:val="22"/>
          <w:szCs w:val="22"/>
          <w:lang w:val="en-US"/>
        </w:rPr>
        <w:t>et al.</w:t>
      </w:r>
      <w:r w:rsidRPr="0001730E">
        <w:rPr>
          <w:rFonts w:ascii="Arial" w:hAnsi="Arial" w:cs="Arial"/>
          <w:sz w:val="22"/>
          <w:szCs w:val="22"/>
          <w:lang w:val="en-US"/>
        </w:rPr>
        <w:t xml:space="preserve"> Endocrine and metabolic disorders in young adult survivors of childhood acute lymphoblastic leukaemia (ALL) or non-Hodgkin lymphoma (NHL). </w:t>
      </w:r>
      <w:r w:rsidRPr="0001730E">
        <w:rPr>
          <w:rFonts w:ascii="Arial" w:hAnsi="Arial" w:cs="Arial"/>
          <w:i/>
          <w:iCs/>
          <w:sz w:val="22"/>
          <w:szCs w:val="22"/>
          <w:lang w:val="en-US"/>
        </w:rPr>
        <w:t>Clin Endocrinol (Oxf)</w:t>
      </w:r>
      <w:r w:rsidRPr="0001730E">
        <w:rPr>
          <w:rFonts w:ascii="Arial" w:hAnsi="Arial" w:cs="Arial"/>
          <w:sz w:val="22"/>
          <w:szCs w:val="22"/>
          <w:lang w:val="en-US"/>
        </w:rPr>
        <w:t xml:space="preserve"> 2008; </w:t>
      </w:r>
      <w:r w:rsidRPr="0001730E">
        <w:rPr>
          <w:rFonts w:ascii="Arial" w:hAnsi="Arial" w:cs="Arial"/>
          <w:b/>
          <w:bCs/>
          <w:sz w:val="22"/>
          <w:szCs w:val="22"/>
          <w:lang w:val="en-US"/>
        </w:rPr>
        <w:t>69</w:t>
      </w:r>
      <w:r w:rsidRPr="0001730E">
        <w:rPr>
          <w:rFonts w:ascii="Arial" w:hAnsi="Arial" w:cs="Arial"/>
          <w:sz w:val="22"/>
          <w:szCs w:val="22"/>
          <w:lang w:val="en-US"/>
        </w:rPr>
        <w:t>: 819–27.</w:t>
      </w:r>
    </w:p>
    <w:p w14:paraId="333E6979"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40 </w:t>
      </w:r>
      <w:r w:rsidRPr="0001730E">
        <w:rPr>
          <w:rFonts w:ascii="Arial" w:hAnsi="Arial" w:cs="Arial"/>
          <w:sz w:val="22"/>
          <w:szCs w:val="22"/>
          <w:lang w:val="en-US"/>
        </w:rPr>
        <w:tab/>
        <w:t xml:space="preserve">Li YT, Xie MK, Wu J. DNA profiling in peripheral blood, Buccal swabs, Hair follicles and semen from a patient following allogeneic hematopoietic stem cells transplantation. </w:t>
      </w:r>
      <w:r w:rsidRPr="0001730E">
        <w:rPr>
          <w:rFonts w:ascii="Arial" w:hAnsi="Arial" w:cs="Arial"/>
          <w:i/>
          <w:iCs/>
          <w:sz w:val="22"/>
          <w:szCs w:val="22"/>
          <w:lang w:val="en-US"/>
        </w:rPr>
        <w:t>Biomed Rep</w:t>
      </w:r>
      <w:r w:rsidRPr="0001730E">
        <w:rPr>
          <w:rFonts w:ascii="Arial" w:hAnsi="Arial" w:cs="Arial"/>
          <w:sz w:val="22"/>
          <w:szCs w:val="22"/>
          <w:lang w:val="en-US"/>
        </w:rPr>
        <w:t xml:space="preserve"> 2014; </w:t>
      </w:r>
      <w:r w:rsidRPr="0001730E">
        <w:rPr>
          <w:rFonts w:ascii="Arial" w:hAnsi="Arial" w:cs="Arial"/>
          <w:b/>
          <w:bCs/>
          <w:sz w:val="22"/>
          <w:szCs w:val="22"/>
          <w:lang w:val="en-US"/>
        </w:rPr>
        <w:t>2</w:t>
      </w:r>
      <w:r w:rsidRPr="0001730E">
        <w:rPr>
          <w:rFonts w:ascii="Arial" w:hAnsi="Arial" w:cs="Arial"/>
          <w:sz w:val="22"/>
          <w:szCs w:val="22"/>
          <w:lang w:val="en-US"/>
        </w:rPr>
        <w:t>: 804–808.</w:t>
      </w:r>
    </w:p>
    <w:p w14:paraId="7C612357"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41 </w:t>
      </w:r>
      <w:r w:rsidRPr="0001730E">
        <w:rPr>
          <w:rFonts w:ascii="Arial" w:hAnsi="Arial" w:cs="Arial"/>
          <w:sz w:val="22"/>
          <w:szCs w:val="22"/>
          <w:lang w:val="en-US"/>
        </w:rPr>
        <w:tab/>
        <w:t xml:space="preserve">Lukusa AK, Vermylen C, Vanabelle B, Curaba M, Brichard B, Chantrain C </w:t>
      </w:r>
      <w:r w:rsidRPr="0001730E">
        <w:rPr>
          <w:rFonts w:ascii="Arial" w:hAnsi="Arial" w:cs="Arial"/>
          <w:i/>
          <w:iCs/>
          <w:sz w:val="22"/>
          <w:szCs w:val="22"/>
          <w:lang w:val="en-US"/>
        </w:rPr>
        <w:t>et al.</w:t>
      </w:r>
      <w:r w:rsidRPr="0001730E">
        <w:rPr>
          <w:rFonts w:ascii="Arial" w:hAnsi="Arial" w:cs="Arial"/>
          <w:sz w:val="22"/>
          <w:szCs w:val="22"/>
          <w:lang w:val="en-US"/>
        </w:rPr>
        <w:t xml:space="preserve"> Bone marrow transplantation or hydroxyurea for sickle cell anemia: long-term effects on semen variables and hormone profiles. </w:t>
      </w:r>
      <w:r w:rsidRPr="0001730E">
        <w:rPr>
          <w:rFonts w:ascii="Arial" w:hAnsi="Arial" w:cs="Arial"/>
          <w:i/>
          <w:iCs/>
          <w:sz w:val="22"/>
          <w:szCs w:val="22"/>
          <w:lang w:val="en-US"/>
        </w:rPr>
        <w:t>Pediatr Hematol Oncol</w:t>
      </w:r>
      <w:r w:rsidRPr="0001730E">
        <w:rPr>
          <w:rFonts w:ascii="Arial" w:hAnsi="Arial" w:cs="Arial"/>
          <w:sz w:val="22"/>
          <w:szCs w:val="22"/>
          <w:lang w:val="en-US"/>
        </w:rPr>
        <w:t xml:space="preserve"> 2009; </w:t>
      </w:r>
      <w:r w:rsidRPr="0001730E">
        <w:rPr>
          <w:rFonts w:ascii="Arial" w:hAnsi="Arial" w:cs="Arial"/>
          <w:b/>
          <w:bCs/>
          <w:sz w:val="22"/>
          <w:szCs w:val="22"/>
          <w:lang w:val="en-US"/>
        </w:rPr>
        <w:t>26</w:t>
      </w:r>
      <w:r w:rsidRPr="0001730E">
        <w:rPr>
          <w:rFonts w:ascii="Arial" w:hAnsi="Arial" w:cs="Arial"/>
          <w:sz w:val="22"/>
          <w:szCs w:val="22"/>
          <w:lang w:val="en-US"/>
        </w:rPr>
        <w:t>: 186–94.</w:t>
      </w:r>
    </w:p>
    <w:p w14:paraId="3595BF63"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42 </w:t>
      </w:r>
      <w:r w:rsidRPr="0001730E">
        <w:rPr>
          <w:rFonts w:ascii="Arial" w:hAnsi="Arial" w:cs="Arial"/>
          <w:sz w:val="22"/>
          <w:szCs w:val="22"/>
          <w:lang w:val="en-US"/>
        </w:rPr>
        <w:tab/>
        <w:t xml:space="preserve">Bakker B, Massa GG, Oostdijk W, Van Weel-Sipman MH, Vossen JM, Wit JM. Pubertal development and growth after total-body irradiation and bone marrow transplantation for haematological malignancies. </w:t>
      </w:r>
      <w:r w:rsidRPr="0001730E">
        <w:rPr>
          <w:rFonts w:ascii="Arial" w:hAnsi="Arial" w:cs="Arial"/>
          <w:i/>
          <w:iCs/>
          <w:sz w:val="22"/>
          <w:szCs w:val="22"/>
          <w:lang w:val="en-US"/>
        </w:rPr>
        <w:t>Eur J Pediatr</w:t>
      </w:r>
      <w:r w:rsidRPr="0001730E">
        <w:rPr>
          <w:rFonts w:ascii="Arial" w:hAnsi="Arial" w:cs="Arial"/>
          <w:sz w:val="22"/>
          <w:szCs w:val="22"/>
          <w:lang w:val="en-US"/>
        </w:rPr>
        <w:t xml:space="preserve"> 2000; </w:t>
      </w:r>
      <w:r w:rsidRPr="0001730E">
        <w:rPr>
          <w:rFonts w:ascii="Arial" w:hAnsi="Arial" w:cs="Arial"/>
          <w:b/>
          <w:bCs/>
          <w:sz w:val="22"/>
          <w:szCs w:val="22"/>
          <w:lang w:val="en-US"/>
        </w:rPr>
        <w:t>159</w:t>
      </w:r>
      <w:r w:rsidRPr="0001730E">
        <w:rPr>
          <w:rFonts w:ascii="Arial" w:hAnsi="Arial" w:cs="Arial"/>
          <w:sz w:val="22"/>
          <w:szCs w:val="22"/>
          <w:lang w:val="en-US"/>
        </w:rPr>
        <w:t>: 31–7.</w:t>
      </w:r>
    </w:p>
    <w:p w14:paraId="4CDBF954"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43 </w:t>
      </w:r>
      <w:r w:rsidRPr="0001730E">
        <w:rPr>
          <w:rFonts w:ascii="Arial" w:hAnsi="Arial" w:cs="Arial"/>
          <w:sz w:val="22"/>
          <w:szCs w:val="22"/>
          <w:lang w:val="en-US"/>
        </w:rPr>
        <w:tab/>
        <w:t xml:space="preserve">Lie Fong S, Lugtenburg PJ, Schipper I, Themmen APN, de Jong FH, Sonneveld P </w:t>
      </w:r>
      <w:r w:rsidRPr="0001730E">
        <w:rPr>
          <w:rFonts w:ascii="Arial" w:hAnsi="Arial" w:cs="Arial"/>
          <w:i/>
          <w:iCs/>
          <w:sz w:val="22"/>
          <w:szCs w:val="22"/>
          <w:lang w:val="en-US"/>
        </w:rPr>
        <w:t>et al.</w:t>
      </w:r>
      <w:r w:rsidRPr="0001730E">
        <w:rPr>
          <w:rFonts w:ascii="Arial" w:hAnsi="Arial" w:cs="Arial"/>
          <w:sz w:val="22"/>
          <w:szCs w:val="22"/>
          <w:lang w:val="en-US"/>
        </w:rPr>
        <w:t xml:space="preserve"> Anti-mullerian hormone as a marker of ovarian function in women after chemotherapy and radiotherapy for haematological malignancies. </w:t>
      </w:r>
      <w:r w:rsidRPr="0001730E">
        <w:rPr>
          <w:rFonts w:ascii="Arial" w:hAnsi="Arial" w:cs="Arial"/>
          <w:i/>
          <w:iCs/>
          <w:sz w:val="22"/>
          <w:szCs w:val="22"/>
          <w:lang w:val="it-IT"/>
        </w:rPr>
        <w:t>Hum Reprod Oxf Engl</w:t>
      </w:r>
      <w:r w:rsidRPr="0001730E">
        <w:rPr>
          <w:rFonts w:ascii="Arial" w:hAnsi="Arial" w:cs="Arial"/>
          <w:sz w:val="22"/>
          <w:szCs w:val="22"/>
          <w:lang w:val="it-IT"/>
        </w:rPr>
        <w:t xml:space="preserve"> 2008; </w:t>
      </w:r>
      <w:r w:rsidRPr="0001730E">
        <w:rPr>
          <w:rFonts w:ascii="Arial" w:hAnsi="Arial" w:cs="Arial"/>
          <w:b/>
          <w:bCs/>
          <w:sz w:val="22"/>
          <w:szCs w:val="22"/>
          <w:lang w:val="it-IT"/>
        </w:rPr>
        <w:t>23</w:t>
      </w:r>
      <w:r w:rsidRPr="0001730E">
        <w:rPr>
          <w:rFonts w:ascii="Arial" w:hAnsi="Arial" w:cs="Arial"/>
          <w:sz w:val="22"/>
          <w:szCs w:val="22"/>
          <w:lang w:val="it-IT"/>
        </w:rPr>
        <w:t>: 674–8.</w:t>
      </w:r>
    </w:p>
    <w:p w14:paraId="2DF8E67B"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44 </w:t>
      </w:r>
      <w:r w:rsidRPr="0001730E">
        <w:rPr>
          <w:rFonts w:ascii="Arial" w:hAnsi="Arial" w:cs="Arial"/>
          <w:sz w:val="22"/>
          <w:szCs w:val="22"/>
          <w:lang w:val="it-IT"/>
        </w:rPr>
        <w:tab/>
        <w:t xml:space="preserve">Tauchmanova L, Selleri C, De Rosa G, Esposito M, Orio F Jr, Palomba S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Gonadal status in reproductive age women after haematopoietic stem cell transplantation for haematological malignancies. </w:t>
      </w:r>
      <w:r w:rsidRPr="0001730E">
        <w:rPr>
          <w:rFonts w:ascii="Arial" w:hAnsi="Arial" w:cs="Arial"/>
          <w:i/>
          <w:iCs/>
          <w:sz w:val="22"/>
          <w:szCs w:val="22"/>
          <w:lang w:val="en-US"/>
        </w:rPr>
        <w:t>Hum Reprod Oxf Engl</w:t>
      </w:r>
      <w:r w:rsidRPr="0001730E">
        <w:rPr>
          <w:rFonts w:ascii="Arial" w:hAnsi="Arial" w:cs="Arial"/>
          <w:sz w:val="22"/>
          <w:szCs w:val="22"/>
          <w:lang w:val="en-US"/>
        </w:rPr>
        <w:t xml:space="preserve"> 2003; </w:t>
      </w:r>
      <w:r w:rsidRPr="0001730E">
        <w:rPr>
          <w:rFonts w:ascii="Arial" w:hAnsi="Arial" w:cs="Arial"/>
          <w:b/>
          <w:bCs/>
          <w:sz w:val="22"/>
          <w:szCs w:val="22"/>
          <w:lang w:val="en-US"/>
        </w:rPr>
        <w:t>18</w:t>
      </w:r>
      <w:r w:rsidRPr="0001730E">
        <w:rPr>
          <w:rFonts w:ascii="Arial" w:hAnsi="Arial" w:cs="Arial"/>
          <w:sz w:val="22"/>
          <w:szCs w:val="22"/>
          <w:lang w:val="en-US"/>
        </w:rPr>
        <w:t>: 1410–6.</w:t>
      </w:r>
    </w:p>
    <w:p w14:paraId="40AEC3CA"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45 </w:t>
      </w:r>
      <w:r w:rsidRPr="0001730E">
        <w:rPr>
          <w:rFonts w:ascii="Arial" w:hAnsi="Arial" w:cs="Arial"/>
          <w:sz w:val="22"/>
          <w:szCs w:val="22"/>
          <w:lang w:val="en-US"/>
        </w:rPr>
        <w:tab/>
        <w:t xml:space="preserve">Gokcebay DG, Azik F, Bayram C, Erdem AY, Fettah A, Isik P </w:t>
      </w:r>
      <w:r w:rsidRPr="0001730E">
        <w:rPr>
          <w:rFonts w:ascii="Arial" w:hAnsi="Arial" w:cs="Arial"/>
          <w:i/>
          <w:iCs/>
          <w:sz w:val="22"/>
          <w:szCs w:val="22"/>
          <w:lang w:val="en-US"/>
        </w:rPr>
        <w:t>et al.</w:t>
      </w:r>
      <w:r w:rsidRPr="0001730E">
        <w:rPr>
          <w:rFonts w:ascii="Arial" w:hAnsi="Arial" w:cs="Arial"/>
          <w:sz w:val="22"/>
          <w:szCs w:val="22"/>
          <w:lang w:val="en-US"/>
        </w:rPr>
        <w:t xml:space="preserve"> Evaluation of endocrine &amp; metabolic dysfunctions after hematopoietic stem cell transplantation in children: A study from Turkey. </w:t>
      </w:r>
      <w:r w:rsidRPr="0001730E">
        <w:rPr>
          <w:rFonts w:ascii="Arial" w:hAnsi="Arial" w:cs="Arial"/>
          <w:i/>
          <w:iCs/>
          <w:sz w:val="22"/>
          <w:szCs w:val="22"/>
          <w:lang w:val="en-US"/>
        </w:rPr>
        <w:t>J Pediatr Endocrinol Metab</w:t>
      </w:r>
      <w:r w:rsidRPr="0001730E">
        <w:rPr>
          <w:rFonts w:ascii="Arial" w:hAnsi="Arial" w:cs="Arial"/>
          <w:sz w:val="22"/>
          <w:szCs w:val="22"/>
          <w:lang w:val="en-US"/>
        </w:rPr>
        <w:t xml:space="preserve"> 2017; </w:t>
      </w:r>
      <w:r w:rsidRPr="0001730E">
        <w:rPr>
          <w:rFonts w:ascii="Arial" w:hAnsi="Arial" w:cs="Arial"/>
          <w:b/>
          <w:bCs/>
          <w:sz w:val="22"/>
          <w:szCs w:val="22"/>
          <w:lang w:val="en-US"/>
        </w:rPr>
        <w:t>30</w:t>
      </w:r>
      <w:r w:rsidRPr="0001730E">
        <w:rPr>
          <w:rFonts w:ascii="Arial" w:hAnsi="Arial" w:cs="Arial"/>
          <w:sz w:val="22"/>
          <w:szCs w:val="22"/>
          <w:lang w:val="en-US"/>
        </w:rPr>
        <w:t>: 683–691.</w:t>
      </w:r>
    </w:p>
    <w:p w14:paraId="0B9A04B0"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46 </w:t>
      </w:r>
      <w:r w:rsidRPr="0001730E">
        <w:rPr>
          <w:rFonts w:ascii="Arial" w:hAnsi="Arial" w:cs="Arial"/>
          <w:sz w:val="22"/>
          <w:szCs w:val="22"/>
          <w:lang w:val="en-US"/>
        </w:rPr>
        <w:tab/>
        <w:t xml:space="preserve">Siklar Z, Berberoglu M. Pediatric hormonal disturbances after hematopoietic stem cell transplantation. </w:t>
      </w:r>
      <w:r w:rsidRPr="0001730E">
        <w:rPr>
          <w:rFonts w:ascii="Arial" w:hAnsi="Arial" w:cs="Arial"/>
          <w:i/>
          <w:iCs/>
          <w:sz w:val="22"/>
          <w:szCs w:val="22"/>
          <w:lang w:val="en-US"/>
        </w:rPr>
        <w:t>Expert Rev Endocrinol Metab</w:t>
      </w:r>
      <w:r w:rsidRPr="0001730E">
        <w:rPr>
          <w:rFonts w:ascii="Arial" w:hAnsi="Arial" w:cs="Arial"/>
          <w:sz w:val="22"/>
          <w:szCs w:val="22"/>
          <w:lang w:val="en-US"/>
        </w:rPr>
        <w:t xml:space="preserve"> 2013; </w:t>
      </w:r>
      <w:r w:rsidRPr="0001730E">
        <w:rPr>
          <w:rFonts w:ascii="Arial" w:hAnsi="Arial" w:cs="Arial"/>
          <w:b/>
          <w:bCs/>
          <w:sz w:val="22"/>
          <w:szCs w:val="22"/>
          <w:lang w:val="en-US"/>
        </w:rPr>
        <w:t>8</w:t>
      </w:r>
      <w:r w:rsidRPr="0001730E">
        <w:rPr>
          <w:rFonts w:ascii="Arial" w:hAnsi="Arial" w:cs="Arial"/>
          <w:sz w:val="22"/>
          <w:szCs w:val="22"/>
          <w:lang w:val="en-US"/>
        </w:rPr>
        <w:t>: 81–90.</w:t>
      </w:r>
    </w:p>
    <w:p w14:paraId="2EB2816C"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47 </w:t>
      </w:r>
      <w:r w:rsidRPr="0001730E">
        <w:rPr>
          <w:rFonts w:ascii="Arial" w:hAnsi="Arial" w:cs="Arial"/>
          <w:sz w:val="22"/>
          <w:szCs w:val="22"/>
          <w:lang w:val="en-US"/>
        </w:rPr>
        <w:tab/>
        <w:t xml:space="preserve">Güemes M, Martín-Rivada Á, Bascuas Arribas M, Andrés-Esteban EM, Molina Angulo B, Pozo Román J </w:t>
      </w:r>
      <w:r w:rsidRPr="0001730E">
        <w:rPr>
          <w:rFonts w:ascii="Arial" w:hAnsi="Arial" w:cs="Arial"/>
          <w:i/>
          <w:iCs/>
          <w:sz w:val="22"/>
          <w:szCs w:val="22"/>
          <w:lang w:val="en-US"/>
        </w:rPr>
        <w:t>et al.</w:t>
      </w:r>
      <w:r w:rsidRPr="0001730E">
        <w:rPr>
          <w:rFonts w:ascii="Arial" w:hAnsi="Arial" w:cs="Arial"/>
          <w:sz w:val="22"/>
          <w:szCs w:val="22"/>
          <w:lang w:val="en-US"/>
        </w:rPr>
        <w:t xml:space="preserve"> Endocrine Sequelae in 157 Pediatric Survivors of Hematopoietic Stem Cell Transplantation (HSCT). </w:t>
      </w:r>
      <w:r w:rsidRPr="0001730E">
        <w:rPr>
          <w:rFonts w:ascii="Arial" w:hAnsi="Arial" w:cs="Arial"/>
          <w:i/>
          <w:iCs/>
          <w:sz w:val="22"/>
          <w:szCs w:val="22"/>
          <w:lang w:val="en-US"/>
        </w:rPr>
        <w:t>J Endocr Soc</w:t>
      </w:r>
      <w:r w:rsidRPr="0001730E">
        <w:rPr>
          <w:rFonts w:ascii="Arial" w:hAnsi="Arial" w:cs="Arial"/>
          <w:sz w:val="22"/>
          <w:szCs w:val="22"/>
          <w:lang w:val="en-US"/>
        </w:rPr>
        <w:t xml:space="preserve"> 2022; </w:t>
      </w:r>
      <w:r w:rsidRPr="0001730E">
        <w:rPr>
          <w:rFonts w:ascii="Arial" w:hAnsi="Arial" w:cs="Arial"/>
          <w:b/>
          <w:bCs/>
          <w:sz w:val="22"/>
          <w:szCs w:val="22"/>
          <w:lang w:val="en-US"/>
        </w:rPr>
        <w:t>7</w:t>
      </w:r>
      <w:r w:rsidRPr="0001730E">
        <w:rPr>
          <w:rFonts w:ascii="Arial" w:hAnsi="Arial" w:cs="Arial"/>
          <w:sz w:val="22"/>
          <w:szCs w:val="22"/>
          <w:lang w:val="en-US"/>
        </w:rPr>
        <w:t>: bvac183.</w:t>
      </w:r>
    </w:p>
    <w:p w14:paraId="111BC987"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48 </w:t>
      </w:r>
      <w:r w:rsidRPr="0001730E">
        <w:rPr>
          <w:rFonts w:ascii="Arial" w:hAnsi="Arial" w:cs="Arial"/>
          <w:sz w:val="22"/>
          <w:szCs w:val="22"/>
          <w:lang w:val="en-US"/>
        </w:rPr>
        <w:tab/>
        <w:t xml:space="preserve">Sklar CA, Mertens AC, Mitby P, Whitton J, Stovall M, Kasper C </w:t>
      </w:r>
      <w:r w:rsidRPr="0001730E">
        <w:rPr>
          <w:rFonts w:ascii="Arial" w:hAnsi="Arial" w:cs="Arial"/>
          <w:i/>
          <w:iCs/>
          <w:sz w:val="22"/>
          <w:szCs w:val="22"/>
          <w:lang w:val="en-US"/>
        </w:rPr>
        <w:t>et al.</w:t>
      </w:r>
      <w:r w:rsidRPr="0001730E">
        <w:rPr>
          <w:rFonts w:ascii="Arial" w:hAnsi="Arial" w:cs="Arial"/>
          <w:sz w:val="22"/>
          <w:szCs w:val="22"/>
          <w:lang w:val="en-US"/>
        </w:rPr>
        <w:t xml:space="preserve"> Premature Menopause in Survivors of Childhood Cancer: A Report From the Childhood Cancer Survivor Study. </w:t>
      </w:r>
      <w:r w:rsidRPr="0001730E">
        <w:rPr>
          <w:rFonts w:ascii="Arial" w:hAnsi="Arial" w:cs="Arial"/>
          <w:i/>
          <w:iCs/>
          <w:sz w:val="22"/>
          <w:szCs w:val="22"/>
          <w:lang w:val="en-US"/>
        </w:rPr>
        <w:t>JNCI J Natl Cancer Inst</w:t>
      </w:r>
      <w:r w:rsidRPr="0001730E">
        <w:rPr>
          <w:rFonts w:ascii="Arial" w:hAnsi="Arial" w:cs="Arial"/>
          <w:sz w:val="22"/>
          <w:szCs w:val="22"/>
          <w:lang w:val="en-US"/>
        </w:rPr>
        <w:t xml:space="preserve"> 2006; </w:t>
      </w:r>
      <w:r w:rsidRPr="0001730E">
        <w:rPr>
          <w:rFonts w:ascii="Arial" w:hAnsi="Arial" w:cs="Arial"/>
          <w:b/>
          <w:bCs/>
          <w:sz w:val="22"/>
          <w:szCs w:val="22"/>
          <w:lang w:val="en-US"/>
        </w:rPr>
        <w:t>98</w:t>
      </w:r>
      <w:r w:rsidRPr="0001730E">
        <w:rPr>
          <w:rFonts w:ascii="Arial" w:hAnsi="Arial" w:cs="Arial"/>
          <w:sz w:val="22"/>
          <w:szCs w:val="22"/>
          <w:lang w:val="en-US"/>
        </w:rPr>
        <w:t>: 890–896.</w:t>
      </w:r>
    </w:p>
    <w:p w14:paraId="720F09D8"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49 </w:t>
      </w:r>
      <w:r w:rsidRPr="0001730E">
        <w:rPr>
          <w:rFonts w:ascii="Arial" w:hAnsi="Arial" w:cs="Arial"/>
          <w:sz w:val="22"/>
          <w:szCs w:val="22"/>
          <w:lang w:val="en-US"/>
        </w:rPr>
        <w:tab/>
        <w:t xml:space="preserve">Sutani A, Miyakawa Y, Tsuji-Hosokawa A, Nomura R, Nakagawa R, Nakajima K </w:t>
      </w:r>
      <w:r w:rsidRPr="0001730E">
        <w:rPr>
          <w:rFonts w:ascii="Arial" w:hAnsi="Arial" w:cs="Arial"/>
          <w:i/>
          <w:iCs/>
          <w:sz w:val="22"/>
          <w:szCs w:val="22"/>
          <w:lang w:val="en-US"/>
        </w:rPr>
        <w:t>et al.</w:t>
      </w:r>
      <w:r w:rsidRPr="0001730E">
        <w:rPr>
          <w:rFonts w:ascii="Arial" w:hAnsi="Arial" w:cs="Arial"/>
          <w:sz w:val="22"/>
          <w:szCs w:val="22"/>
          <w:lang w:val="en-US"/>
        </w:rPr>
        <w:t xml:space="preserve"> Gonadal failure among female patients after hematopoietic stem cell transplantation for non-malignant diseases. </w:t>
      </w:r>
      <w:r w:rsidRPr="0001730E">
        <w:rPr>
          <w:rFonts w:ascii="Arial" w:hAnsi="Arial" w:cs="Arial"/>
          <w:i/>
          <w:iCs/>
          <w:sz w:val="22"/>
          <w:szCs w:val="22"/>
          <w:lang w:val="en-US"/>
        </w:rPr>
        <w:t>Clin Pediatr Endocrinol Case Rep Clin Investig Off J Jpn Soc Pediatr Endocrinol</w:t>
      </w:r>
      <w:r w:rsidRPr="0001730E">
        <w:rPr>
          <w:rFonts w:ascii="Arial" w:hAnsi="Arial" w:cs="Arial"/>
          <w:sz w:val="22"/>
          <w:szCs w:val="22"/>
          <w:lang w:val="en-US"/>
        </w:rPr>
        <w:t xml:space="preserve"> 2019; </w:t>
      </w:r>
      <w:r w:rsidRPr="0001730E">
        <w:rPr>
          <w:rFonts w:ascii="Arial" w:hAnsi="Arial" w:cs="Arial"/>
          <w:b/>
          <w:bCs/>
          <w:sz w:val="22"/>
          <w:szCs w:val="22"/>
          <w:lang w:val="en-US"/>
        </w:rPr>
        <w:t>28</w:t>
      </w:r>
      <w:r w:rsidRPr="0001730E">
        <w:rPr>
          <w:rFonts w:ascii="Arial" w:hAnsi="Arial" w:cs="Arial"/>
          <w:sz w:val="22"/>
          <w:szCs w:val="22"/>
          <w:lang w:val="en-US"/>
        </w:rPr>
        <w:t>: 105–112.</w:t>
      </w:r>
    </w:p>
    <w:p w14:paraId="45F9A073"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rPr>
        <w:t xml:space="preserve">50 </w:t>
      </w:r>
      <w:r w:rsidRPr="0001730E">
        <w:rPr>
          <w:rFonts w:ascii="Arial" w:hAnsi="Arial" w:cs="Arial"/>
          <w:sz w:val="22"/>
          <w:szCs w:val="22"/>
        </w:rPr>
        <w:tab/>
        <w:t xml:space="preserve">Bresters D, Emons JAM, Nuri N, Ball LM, Kollen WJW, Hannema SE </w:t>
      </w:r>
      <w:r w:rsidRPr="0001730E">
        <w:rPr>
          <w:rFonts w:ascii="Arial" w:hAnsi="Arial" w:cs="Arial"/>
          <w:i/>
          <w:iCs/>
          <w:sz w:val="22"/>
          <w:szCs w:val="22"/>
        </w:rPr>
        <w:t>et al.</w:t>
      </w:r>
      <w:r w:rsidRPr="0001730E">
        <w:rPr>
          <w:rFonts w:ascii="Arial" w:hAnsi="Arial" w:cs="Arial"/>
          <w:sz w:val="22"/>
          <w:szCs w:val="22"/>
        </w:rPr>
        <w:t xml:space="preserve"> </w:t>
      </w:r>
      <w:r w:rsidRPr="0001730E">
        <w:rPr>
          <w:rFonts w:ascii="Arial" w:hAnsi="Arial" w:cs="Arial"/>
          <w:sz w:val="22"/>
          <w:szCs w:val="22"/>
          <w:lang w:val="en-US"/>
        </w:rPr>
        <w:t xml:space="preserve">Ovarian insufficiency and pubertal development after hematopoietic stem cell transplantation in childhood. </w:t>
      </w:r>
      <w:r w:rsidRPr="0001730E">
        <w:rPr>
          <w:rFonts w:ascii="Arial" w:hAnsi="Arial" w:cs="Arial"/>
          <w:i/>
          <w:iCs/>
          <w:sz w:val="22"/>
          <w:szCs w:val="22"/>
          <w:lang w:val="en-US"/>
        </w:rPr>
        <w:t>Pediatr Blood Cancer</w:t>
      </w:r>
      <w:r w:rsidRPr="0001730E">
        <w:rPr>
          <w:rFonts w:ascii="Arial" w:hAnsi="Arial" w:cs="Arial"/>
          <w:sz w:val="22"/>
          <w:szCs w:val="22"/>
          <w:lang w:val="en-US"/>
        </w:rPr>
        <w:t xml:space="preserve"> 2014; </w:t>
      </w:r>
      <w:r w:rsidRPr="0001730E">
        <w:rPr>
          <w:rFonts w:ascii="Arial" w:hAnsi="Arial" w:cs="Arial"/>
          <w:b/>
          <w:bCs/>
          <w:sz w:val="22"/>
          <w:szCs w:val="22"/>
          <w:lang w:val="en-US"/>
        </w:rPr>
        <w:t>61</w:t>
      </w:r>
      <w:r w:rsidRPr="0001730E">
        <w:rPr>
          <w:rFonts w:ascii="Arial" w:hAnsi="Arial" w:cs="Arial"/>
          <w:sz w:val="22"/>
          <w:szCs w:val="22"/>
          <w:lang w:val="en-US"/>
        </w:rPr>
        <w:t>: 2048–2053.</w:t>
      </w:r>
    </w:p>
    <w:p w14:paraId="148D34B8"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51 </w:t>
      </w:r>
      <w:r w:rsidRPr="0001730E">
        <w:rPr>
          <w:rFonts w:ascii="Arial" w:hAnsi="Arial" w:cs="Arial"/>
          <w:sz w:val="22"/>
          <w:szCs w:val="22"/>
          <w:lang w:val="en-US"/>
        </w:rPr>
        <w:tab/>
        <w:t xml:space="preserve">Kawano M, Komura H, Kawaguchi H, Shimizu S, Yada-Hashimoto N, Shimizu M </w:t>
      </w:r>
      <w:r w:rsidRPr="0001730E">
        <w:rPr>
          <w:rFonts w:ascii="Arial" w:hAnsi="Arial" w:cs="Arial"/>
          <w:i/>
          <w:iCs/>
          <w:sz w:val="22"/>
          <w:szCs w:val="22"/>
          <w:lang w:val="en-US"/>
        </w:rPr>
        <w:t>et al.</w:t>
      </w:r>
      <w:r w:rsidRPr="0001730E">
        <w:rPr>
          <w:rFonts w:ascii="Arial" w:hAnsi="Arial" w:cs="Arial"/>
          <w:sz w:val="22"/>
          <w:szCs w:val="22"/>
          <w:lang w:val="en-US"/>
        </w:rPr>
        <w:t xml:space="preserve"> Ovarian insufficiency following allogeneic hematopoietic stem cell transplantation. </w:t>
      </w:r>
      <w:r w:rsidRPr="0001730E">
        <w:rPr>
          <w:rFonts w:ascii="Arial" w:hAnsi="Arial" w:cs="Arial"/>
          <w:i/>
          <w:iCs/>
          <w:sz w:val="22"/>
          <w:szCs w:val="22"/>
          <w:lang w:val="en-US"/>
        </w:rPr>
        <w:t>Gynecol Endocrinol</w:t>
      </w:r>
      <w:r w:rsidRPr="0001730E">
        <w:rPr>
          <w:rFonts w:ascii="Arial" w:hAnsi="Arial" w:cs="Arial"/>
          <w:sz w:val="22"/>
          <w:szCs w:val="22"/>
          <w:lang w:val="en-US"/>
        </w:rPr>
        <w:t xml:space="preserve"> 2017; </w:t>
      </w:r>
      <w:r w:rsidRPr="0001730E">
        <w:rPr>
          <w:rFonts w:ascii="Arial" w:hAnsi="Arial" w:cs="Arial"/>
          <w:b/>
          <w:bCs/>
          <w:sz w:val="22"/>
          <w:szCs w:val="22"/>
          <w:lang w:val="en-US"/>
        </w:rPr>
        <w:t>33</w:t>
      </w:r>
      <w:r w:rsidRPr="0001730E">
        <w:rPr>
          <w:rFonts w:ascii="Arial" w:hAnsi="Arial" w:cs="Arial"/>
          <w:sz w:val="22"/>
          <w:szCs w:val="22"/>
          <w:lang w:val="en-US"/>
        </w:rPr>
        <w:t>: 156–159.</w:t>
      </w:r>
    </w:p>
    <w:p w14:paraId="082C41A0"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52 </w:t>
      </w:r>
      <w:r w:rsidRPr="0001730E">
        <w:rPr>
          <w:rFonts w:ascii="Arial" w:hAnsi="Arial" w:cs="Arial"/>
          <w:sz w:val="22"/>
          <w:szCs w:val="22"/>
          <w:lang w:val="en-US"/>
        </w:rPr>
        <w:tab/>
        <w:t xml:space="preserve">Chemaitilly W, Li Z, Krasin MJ, Brooke RJ, Wilson CL, Green DM </w:t>
      </w:r>
      <w:r w:rsidRPr="0001730E">
        <w:rPr>
          <w:rFonts w:ascii="Arial" w:hAnsi="Arial" w:cs="Arial"/>
          <w:i/>
          <w:iCs/>
          <w:sz w:val="22"/>
          <w:szCs w:val="22"/>
          <w:lang w:val="en-US"/>
        </w:rPr>
        <w:t>et al.</w:t>
      </w:r>
      <w:r w:rsidRPr="0001730E">
        <w:rPr>
          <w:rFonts w:ascii="Arial" w:hAnsi="Arial" w:cs="Arial"/>
          <w:sz w:val="22"/>
          <w:szCs w:val="22"/>
          <w:lang w:val="en-US"/>
        </w:rPr>
        <w:t xml:space="preserve"> Premature Ovarian Insufficiency in Childhood Cancer Survivors: A Report From the St. Jude Lifetime Cohort. </w:t>
      </w:r>
      <w:r w:rsidRPr="0001730E">
        <w:rPr>
          <w:rFonts w:ascii="Arial" w:hAnsi="Arial" w:cs="Arial"/>
          <w:i/>
          <w:iCs/>
          <w:sz w:val="22"/>
          <w:szCs w:val="22"/>
          <w:lang w:val="en-US"/>
        </w:rPr>
        <w:t>J Clin Endocrinol Metab</w:t>
      </w:r>
      <w:r w:rsidRPr="0001730E">
        <w:rPr>
          <w:rFonts w:ascii="Arial" w:hAnsi="Arial" w:cs="Arial"/>
          <w:sz w:val="22"/>
          <w:szCs w:val="22"/>
          <w:lang w:val="en-US"/>
        </w:rPr>
        <w:t xml:space="preserve"> 2017; </w:t>
      </w:r>
      <w:r w:rsidRPr="0001730E">
        <w:rPr>
          <w:rFonts w:ascii="Arial" w:hAnsi="Arial" w:cs="Arial"/>
          <w:b/>
          <w:bCs/>
          <w:sz w:val="22"/>
          <w:szCs w:val="22"/>
          <w:lang w:val="en-US"/>
        </w:rPr>
        <w:t>102</w:t>
      </w:r>
      <w:r w:rsidRPr="0001730E">
        <w:rPr>
          <w:rFonts w:ascii="Arial" w:hAnsi="Arial" w:cs="Arial"/>
          <w:sz w:val="22"/>
          <w:szCs w:val="22"/>
          <w:lang w:val="en-US"/>
        </w:rPr>
        <w:t>: 2242–2250.</w:t>
      </w:r>
    </w:p>
    <w:p w14:paraId="24DE553E"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53 </w:t>
      </w:r>
      <w:r w:rsidRPr="0001730E">
        <w:rPr>
          <w:rFonts w:ascii="Arial" w:hAnsi="Arial" w:cs="Arial"/>
          <w:sz w:val="22"/>
          <w:szCs w:val="22"/>
          <w:lang w:val="en-US"/>
        </w:rPr>
        <w:tab/>
        <w:t xml:space="preserve">Thomas-Teinturier C, Allodji RS, Svetlova E, Frey MA, Oberlin O, Millischer AE </w:t>
      </w:r>
      <w:r w:rsidRPr="0001730E">
        <w:rPr>
          <w:rFonts w:ascii="Arial" w:hAnsi="Arial" w:cs="Arial"/>
          <w:i/>
          <w:iCs/>
          <w:sz w:val="22"/>
          <w:szCs w:val="22"/>
          <w:lang w:val="en-US"/>
        </w:rPr>
        <w:t>et al.</w:t>
      </w:r>
      <w:r w:rsidRPr="0001730E">
        <w:rPr>
          <w:rFonts w:ascii="Arial" w:hAnsi="Arial" w:cs="Arial"/>
          <w:sz w:val="22"/>
          <w:szCs w:val="22"/>
          <w:lang w:val="en-US"/>
        </w:rPr>
        <w:t xml:space="preserve"> Ovarian reserve after treatment with alkylating agents during childhood. </w:t>
      </w:r>
      <w:r w:rsidRPr="0001730E">
        <w:rPr>
          <w:rFonts w:ascii="Arial" w:hAnsi="Arial" w:cs="Arial"/>
          <w:i/>
          <w:iCs/>
          <w:sz w:val="22"/>
          <w:szCs w:val="22"/>
          <w:lang w:val="en-US"/>
        </w:rPr>
        <w:t>Hum Reprod</w:t>
      </w:r>
      <w:r w:rsidRPr="0001730E">
        <w:rPr>
          <w:rFonts w:ascii="Arial" w:hAnsi="Arial" w:cs="Arial"/>
          <w:sz w:val="22"/>
          <w:szCs w:val="22"/>
          <w:lang w:val="en-US"/>
        </w:rPr>
        <w:t xml:space="preserve"> 2015; </w:t>
      </w:r>
      <w:r w:rsidRPr="0001730E">
        <w:rPr>
          <w:rFonts w:ascii="Arial" w:hAnsi="Arial" w:cs="Arial"/>
          <w:b/>
          <w:bCs/>
          <w:sz w:val="22"/>
          <w:szCs w:val="22"/>
          <w:lang w:val="en-US"/>
        </w:rPr>
        <w:t>30</w:t>
      </w:r>
      <w:r w:rsidRPr="0001730E">
        <w:rPr>
          <w:rFonts w:ascii="Arial" w:hAnsi="Arial" w:cs="Arial"/>
          <w:sz w:val="22"/>
          <w:szCs w:val="22"/>
          <w:lang w:val="en-US"/>
        </w:rPr>
        <w:t>: 1437–1446.</w:t>
      </w:r>
    </w:p>
    <w:p w14:paraId="0078F542"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54 </w:t>
      </w:r>
      <w:r w:rsidRPr="0001730E">
        <w:rPr>
          <w:rFonts w:ascii="Arial" w:hAnsi="Arial" w:cs="Arial"/>
          <w:sz w:val="22"/>
          <w:szCs w:val="22"/>
          <w:lang w:val="en-US"/>
        </w:rPr>
        <w:tab/>
        <w:t xml:space="preserve">Sanders JE, Hawley J, Levy W, Gooley T, Buckner CD, Deeg HJ </w:t>
      </w:r>
      <w:r w:rsidRPr="0001730E">
        <w:rPr>
          <w:rFonts w:ascii="Arial" w:hAnsi="Arial" w:cs="Arial"/>
          <w:i/>
          <w:iCs/>
          <w:sz w:val="22"/>
          <w:szCs w:val="22"/>
          <w:lang w:val="en-US"/>
        </w:rPr>
        <w:t>et al.</w:t>
      </w:r>
      <w:r w:rsidRPr="0001730E">
        <w:rPr>
          <w:rFonts w:ascii="Arial" w:hAnsi="Arial" w:cs="Arial"/>
          <w:sz w:val="22"/>
          <w:szCs w:val="22"/>
          <w:lang w:val="en-US"/>
        </w:rPr>
        <w:t xml:space="preserve"> Pregnancies following high-dose cyclophosphamide with or without high-dose busulfan or total-body irradiation and bone marrow transplantation. </w:t>
      </w:r>
      <w:r w:rsidRPr="0001730E">
        <w:rPr>
          <w:rFonts w:ascii="Arial" w:hAnsi="Arial" w:cs="Arial"/>
          <w:i/>
          <w:iCs/>
          <w:sz w:val="22"/>
          <w:szCs w:val="22"/>
          <w:lang w:val="en-US"/>
        </w:rPr>
        <w:t>Blood</w:t>
      </w:r>
      <w:r w:rsidRPr="0001730E">
        <w:rPr>
          <w:rFonts w:ascii="Arial" w:hAnsi="Arial" w:cs="Arial"/>
          <w:sz w:val="22"/>
          <w:szCs w:val="22"/>
          <w:lang w:val="en-US"/>
        </w:rPr>
        <w:t xml:space="preserve"> 1996; </w:t>
      </w:r>
      <w:r w:rsidRPr="0001730E">
        <w:rPr>
          <w:rFonts w:ascii="Arial" w:hAnsi="Arial" w:cs="Arial"/>
          <w:b/>
          <w:bCs/>
          <w:sz w:val="22"/>
          <w:szCs w:val="22"/>
          <w:lang w:val="en-US"/>
        </w:rPr>
        <w:t>87</w:t>
      </w:r>
      <w:r w:rsidRPr="0001730E">
        <w:rPr>
          <w:rFonts w:ascii="Arial" w:hAnsi="Arial" w:cs="Arial"/>
          <w:sz w:val="22"/>
          <w:szCs w:val="22"/>
          <w:lang w:val="en-US"/>
        </w:rPr>
        <w:t>: 3045–3052.</w:t>
      </w:r>
    </w:p>
    <w:p w14:paraId="3B658E43"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55 </w:t>
      </w:r>
      <w:r w:rsidRPr="0001730E">
        <w:rPr>
          <w:rFonts w:ascii="Arial" w:hAnsi="Arial" w:cs="Arial"/>
          <w:sz w:val="22"/>
          <w:szCs w:val="22"/>
          <w:lang w:val="en-US"/>
        </w:rPr>
        <w:tab/>
        <w:t xml:space="preserve">Panasiuk A, Nussey S, Veys P, Amrolia P, Rao K, Krawczuk-Rybak M </w:t>
      </w:r>
      <w:r w:rsidRPr="0001730E">
        <w:rPr>
          <w:rFonts w:ascii="Arial" w:hAnsi="Arial" w:cs="Arial"/>
          <w:i/>
          <w:iCs/>
          <w:sz w:val="22"/>
          <w:szCs w:val="22"/>
          <w:lang w:val="en-US"/>
        </w:rPr>
        <w:t>et al.</w:t>
      </w:r>
      <w:r w:rsidRPr="0001730E">
        <w:rPr>
          <w:rFonts w:ascii="Arial" w:hAnsi="Arial" w:cs="Arial"/>
          <w:sz w:val="22"/>
          <w:szCs w:val="22"/>
          <w:lang w:val="en-US"/>
        </w:rPr>
        <w:t xml:space="preserve"> Gonadal function and fertility after stem cell transplantation in childhood: Comparison of a reduced intensity conditioning regimen containing melphalan with a myeloablative regimen containing busulfan. </w:t>
      </w:r>
      <w:r w:rsidRPr="0001730E">
        <w:rPr>
          <w:rFonts w:ascii="Arial" w:hAnsi="Arial" w:cs="Arial"/>
          <w:i/>
          <w:iCs/>
          <w:sz w:val="22"/>
          <w:szCs w:val="22"/>
          <w:lang w:val="en-US"/>
        </w:rPr>
        <w:t>Br J Haematol</w:t>
      </w:r>
      <w:r w:rsidRPr="0001730E">
        <w:rPr>
          <w:rFonts w:ascii="Arial" w:hAnsi="Arial" w:cs="Arial"/>
          <w:sz w:val="22"/>
          <w:szCs w:val="22"/>
          <w:lang w:val="en-US"/>
        </w:rPr>
        <w:t xml:space="preserve"> 2015; </w:t>
      </w:r>
      <w:r w:rsidRPr="0001730E">
        <w:rPr>
          <w:rFonts w:ascii="Arial" w:hAnsi="Arial" w:cs="Arial"/>
          <w:b/>
          <w:bCs/>
          <w:sz w:val="22"/>
          <w:szCs w:val="22"/>
          <w:lang w:val="en-US"/>
        </w:rPr>
        <w:t>170</w:t>
      </w:r>
      <w:r w:rsidRPr="0001730E">
        <w:rPr>
          <w:rFonts w:ascii="Arial" w:hAnsi="Arial" w:cs="Arial"/>
          <w:sz w:val="22"/>
          <w:szCs w:val="22"/>
          <w:lang w:val="en-US"/>
        </w:rPr>
        <w:t>: 719–726.</w:t>
      </w:r>
    </w:p>
    <w:p w14:paraId="420F7D67"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56 </w:t>
      </w:r>
      <w:r w:rsidRPr="0001730E">
        <w:rPr>
          <w:rFonts w:ascii="Arial" w:hAnsi="Arial" w:cs="Arial"/>
          <w:sz w:val="22"/>
          <w:szCs w:val="22"/>
          <w:lang w:val="en-US"/>
        </w:rPr>
        <w:tab/>
        <w:t xml:space="preserve">Fujino H, Ishida H, Iguchi A, Onuma M, Kato K, Shimizu M </w:t>
      </w:r>
      <w:r w:rsidRPr="0001730E">
        <w:rPr>
          <w:rFonts w:ascii="Arial" w:hAnsi="Arial" w:cs="Arial"/>
          <w:i/>
          <w:iCs/>
          <w:sz w:val="22"/>
          <w:szCs w:val="22"/>
          <w:lang w:val="en-US"/>
        </w:rPr>
        <w:t>et al.</w:t>
      </w:r>
      <w:r w:rsidRPr="0001730E">
        <w:rPr>
          <w:rFonts w:ascii="Arial" w:hAnsi="Arial" w:cs="Arial"/>
          <w:sz w:val="22"/>
          <w:szCs w:val="22"/>
          <w:lang w:val="en-US"/>
        </w:rPr>
        <w:t xml:space="preserve"> High rates of ovarian function preservation after hematopoietic cell transplantation with melphalan-based reduced intensity conditioning for pediatric acute leukemia: an analysis from the Japan Association of Childhood Leukemia Study (JACLS). </w:t>
      </w:r>
      <w:r w:rsidRPr="0001730E">
        <w:rPr>
          <w:rFonts w:ascii="Arial" w:hAnsi="Arial" w:cs="Arial"/>
          <w:i/>
          <w:iCs/>
          <w:sz w:val="22"/>
          <w:szCs w:val="22"/>
          <w:lang w:val="en-US"/>
        </w:rPr>
        <w:t>Int J Hematol</w:t>
      </w:r>
      <w:r w:rsidRPr="0001730E">
        <w:rPr>
          <w:rFonts w:ascii="Arial" w:hAnsi="Arial" w:cs="Arial"/>
          <w:sz w:val="22"/>
          <w:szCs w:val="22"/>
          <w:lang w:val="en-US"/>
        </w:rPr>
        <w:t xml:space="preserve"> 2019; </w:t>
      </w:r>
      <w:r w:rsidRPr="0001730E">
        <w:rPr>
          <w:rFonts w:ascii="Arial" w:hAnsi="Arial" w:cs="Arial"/>
          <w:b/>
          <w:bCs/>
          <w:sz w:val="22"/>
          <w:szCs w:val="22"/>
          <w:lang w:val="en-US"/>
        </w:rPr>
        <w:t>109</w:t>
      </w:r>
      <w:r w:rsidRPr="0001730E">
        <w:rPr>
          <w:rFonts w:ascii="Arial" w:hAnsi="Arial" w:cs="Arial"/>
          <w:sz w:val="22"/>
          <w:szCs w:val="22"/>
          <w:lang w:val="en-US"/>
        </w:rPr>
        <w:t>: 578–583.</w:t>
      </w:r>
    </w:p>
    <w:p w14:paraId="674AAE49"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57 </w:t>
      </w:r>
      <w:r w:rsidRPr="0001730E">
        <w:rPr>
          <w:rFonts w:ascii="Arial" w:hAnsi="Arial" w:cs="Arial"/>
          <w:sz w:val="22"/>
          <w:szCs w:val="22"/>
          <w:lang w:val="en-US"/>
        </w:rPr>
        <w:tab/>
        <w:t xml:space="preserve">Mertens A, Ramsay N, Kouris S, Neglia J. Patterns of gonadal dysfunction following bone marrow transplantation.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1998; </w:t>
      </w:r>
      <w:r w:rsidRPr="0001730E">
        <w:rPr>
          <w:rFonts w:ascii="Arial" w:hAnsi="Arial" w:cs="Arial"/>
          <w:b/>
          <w:bCs/>
          <w:sz w:val="22"/>
          <w:szCs w:val="22"/>
          <w:lang w:val="en-US"/>
        </w:rPr>
        <w:t>22</w:t>
      </w:r>
      <w:r w:rsidRPr="0001730E">
        <w:rPr>
          <w:rFonts w:ascii="Arial" w:hAnsi="Arial" w:cs="Arial"/>
          <w:sz w:val="22"/>
          <w:szCs w:val="22"/>
          <w:lang w:val="en-US"/>
        </w:rPr>
        <w:t>: 345–350.</w:t>
      </w:r>
    </w:p>
    <w:p w14:paraId="370D0681"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58 </w:t>
      </w:r>
      <w:r w:rsidRPr="0001730E">
        <w:rPr>
          <w:rFonts w:ascii="Arial" w:hAnsi="Arial" w:cs="Arial"/>
          <w:sz w:val="22"/>
          <w:szCs w:val="22"/>
          <w:lang w:val="en-US"/>
        </w:rPr>
        <w:tab/>
        <w:t>Hamre H, Kiserud CE, Ruud E, Thorsby PM, Fosså SD. Gonadal function and parenthood 20 years after treatment for childhood lymphoma: A cross</w:t>
      </w:r>
      <w:r w:rsidRPr="0001730E">
        <w:rPr>
          <w:rFonts w:ascii="Cambria Math" w:hAnsi="Cambria Math" w:cs="Cambria Math"/>
          <w:sz w:val="22"/>
          <w:szCs w:val="22"/>
          <w:lang w:val="en-US"/>
        </w:rPr>
        <w:t>‐</w:t>
      </w:r>
      <w:r w:rsidRPr="0001730E">
        <w:rPr>
          <w:rFonts w:ascii="Arial" w:hAnsi="Arial" w:cs="Arial"/>
          <w:sz w:val="22"/>
          <w:szCs w:val="22"/>
          <w:lang w:val="en-US"/>
        </w:rPr>
        <w:t xml:space="preserve">sectional study. </w:t>
      </w:r>
      <w:r w:rsidRPr="0001730E">
        <w:rPr>
          <w:rFonts w:ascii="Arial" w:hAnsi="Arial" w:cs="Arial"/>
          <w:i/>
          <w:iCs/>
          <w:sz w:val="22"/>
          <w:szCs w:val="22"/>
          <w:lang w:val="en-US"/>
        </w:rPr>
        <w:t>Pediatr Blood Cancer</w:t>
      </w:r>
      <w:r w:rsidRPr="0001730E">
        <w:rPr>
          <w:rFonts w:ascii="Arial" w:hAnsi="Arial" w:cs="Arial"/>
          <w:sz w:val="22"/>
          <w:szCs w:val="22"/>
          <w:lang w:val="en-US"/>
        </w:rPr>
        <w:t xml:space="preserve"> 2012; </w:t>
      </w:r>
      <w:r w:rsidRPr="0001730E">
        <w:rPr>
          <w:rFonts w:ascii="Arial" w:hAnsi="Arial" w:cs="Arial"/>
          <w:b/>
          <w:bCs/>
          <w:sz w:val="22"/>
          <w:szCs w:val="22"/>
          <w:lang w:val="en-US"/>
        </w:rPr>
        <w:t>59</w:t>
      </w:r>
      <w:r w:rsidRPr="0001730E">
        <w:rPr>
          <w:rFonts w:ascii="Arial" w:hAnsi="Arial" w:cs="Arial"/>
          <w:sz w:val="22"/>
          <w:szCs w:val="22"/>
          <w:lang w:val="en-US"/>
        </w:rPr>
        <w:t>: 271–277.</w:t>
      </w:r>
    </w:p>
    <w:p w14:paraId="09BF507E"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59 </w:t>
      </w:r>
      <w:r w:rsidRPr="0001730E">
        <w:rPr>
          <w:rFonts w:ascii="Arial" w:hAnsi="Arial" w:cs="Arial"/>
          <w:sz w:val="22"/>
          <w:szCs w:val="22"/>
          <w:lang w:val="en-US"/>
        </w:rPr>
        <w:tab/>
        <w:t xml:space="preserve">Laporte S, Couto-Silva AC, Trabado S, Lemaire P, Brailly-Tabard S, Esperou H </w:t>
      </w:r>
      <w:r w:rsidRPr="0001730E">
        <w:rPr>
          <w:rFonts w:ascii="Arial" w:hAnsi="Arial" w:cs="Arial"/>
          <w:i/>
          <w:iCs/>
          <w:sz w:val="22"/>
          <w:szCs w:val="22"/>
          <w:lang w:val="en-US"/>
        </w:rPr>
        <w:t>et al.</w:t>
      </w:r>
      <w:r w:rsidRPr="0001730E">
        <w:rPr>
          <w:rFonts w:ascii="Arial" w:hAnsi="Arial" w:cs="Arial"/>
          <w:sz w:val="22"/>
          <w:szCs w:val="22"/>
          <w:lang w:val="en-US"/>
        </w:rPr>
        <w:t xml:space="preserve"> Inhibin B and anti-Mullerian hormone as markers of gonadal function after hematopoietic cell transplantation during childhood. </w:t>
      </w:r>
      <w:r w:rsidRPr="0001730E">
        <w:rPr>
          <w:rFonts w:ascii="Arial" w:hAnsi="Arial" w:cs="Arial"/>
          <w:i/>
          <w:iCs/>
          <w:sz w:val="22"/>
          <w:szCs w:val="22"/>
          <w:lang w:val="it-IT"/>
        </w:rPr>
        <w:t>BMC Pediatr</w:t>
      </w:r>
      <w:r w:rsidRPr="0001730E">
        <w:rPr>
          <w:rFonts w:ascii="Arial" w:hAnsi="Arial" w:cs="Arial"/>
          <w:sz w:val="22"/>
          <w:szCs w:val="22"/>
          <w:lang w:val="it-IT"/>
        </w:rPr>
        <w:t xml:space="preserve"> 2011; </w:t>
      </w:r>
      <w:r w:rsidRPr="0001730E">
        <w:rPr>
          <w:rFonts w:ascii="Arial" w:hAnsi="Arial" w:cs="Arial"/>
          <w:b/>
          <w:bCs/>
          <w:sz w:val="22"/>
          <w:szCs w:val="22"/>
          <w:lang w:val="it-IT"/>
        </w:rPr>
        <w:t>11</w:t>
      </w:r>
      <w:r w:rsidRPr="0001730E">
        <w:rPr>
          <w:rFonts w:ascii="Arial" w:hAnsi="Arial" w:cs="Arial"/>
          <w:sz w:val="22"/>
          <w:szCs w:val="22"/>
          <w:lang w:val="it-IT"/>
        </w:rPr>
        <w:t>: 20.</w:t>
      </w:r>
    </w:p>
    <w:p w14:paraId="0B7FAC25"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60 </w:t>
      </w:r>
      <w:r w:rsidRPr="0001730E">
        <w:rPr>
          <w:rFonts w:ascii="Arial" w:hAnsi="Arial" w:cs="Arial"/>
          <w:sz w:val="22"/>
          <w:szCs w:val="22"/>
          <w:lang w:val="it-IT"/>
        </w:rPr>
        <w:tab/>
        <w:t xml:space="preserve">Anderson RA, Cameron D, Clatot F, Demeestere I, Lambertini M, Nelson SM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Anti-Müllerian hormone as a marker of ovarian reserve and premature ovarian insufficiency in children and women with cancer: a systematic review. </w:t>
      </w:r>
      <w:r w:rsidRPr="0001730E">
        <w:rPr>
          <w:rFonts w:ascii="Arial" w:hAnsi="Arial" w:cs="Arial"/>
          <w:i/>
          <w:iCs/>
          <w:sz w:val="22"/>
          <w:szCs w:val="22"/>
          <w:lang w:val="en-US"/>
        </w:rPr>
        <w:t>Hum Reprod Update</w:t>
      </w:r>
      <w:r w:rsidRPr="0001730E">
        <w:rPr>
          <w:rFonts w:ascii="Arial" w:hAnsi="Arial" w:cs="Arial"/>
          <w:sz w:val="22"/>
          <w:szCs w:val="22"/>
          <w:lang w:val="en-US"/>
        </w:rPr>
        <w:t xml:space="preserve"> 2022; </w:t>
      </w:r>
      <w:r w:rsidRPr="0001730E">
        <w:rPr>
          <w:rFonts w:ascii="Arial" w:hAnsi="Arial" w:cs="Arial"/>
          <w:b/>
          <w:bCs/>
          <w:sz w:val="22"/>
          <w:szCs w:val="22"/>
          <w:lang w:val="en-US"/>
        </w:rPr>
        <w:t>28</w:t>
      </w:r>
      <w:r w:rsidRPr="0001730E">
        <w:rPr>
          <w:rFonts w:ascii="Arial" w:hAnsi="Arial" w:cs="Arial"/>
          <w:sz w:val="22"/>
          <w:szCs w:val="22"/>
          <w:lang w:val="en-US"/>
        </w:rPr>
        <w:t>: 417–434.</w:t>
      </w:r>
    </w:p>
    <w:p w14:paraId="3BFBCE06"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61 </w:t>
      </w:r>
      <w:r w:rsidRPr="0001730E">
        <w:rPr>
          <w:rFonts w:ascii="Arial" w:hAnsi="Arial" w:cs="Arial"/>
          <w:sz w:val="22"/>
          <w:szCs w:val="22"/>
          <w:lang w:val="en-US"/>
        </w:rPr>
        <w:tab/>
        <w:t xml:space="preserve">Greenfield DM, Walters SJ, Coleman RE, Hancock BW, Eastell R, Davies HA </w:t>
      </w:r>
      <w:r w:rsidRPr="0001730E">
        <w:rPr>
          <w:rFonts w:ascii="Arial" w:hAnsi="Arial" w:cs="Arial"/>
          <w:i/>
          <w:iCs/>
          <w:sz w:val="22"/>
          <w:szCs w:val="22"/>
          <w:lang w:val="en-US"/>
        </w:rPr>
        <w:t>et al.</w:t>
      </w:r>
      <w:r w:rsidRPr="0001730E">
        <w:rPr>
          <w:rFonts w:ascii="Arial" w:hAnsi="Arial" w:cs="Arial"/>
          <w:sz w:val="22"/>
          <w:szCs w:val="22"/>
          <w:lang w:val="en-US"/>
        </w:rPr>
        <w:t xml:space="preserve"> Prevalence and consequences of androgen deficiency in young male cancer survivors in a controlled cross-sectional study. </w:t>
      </w:r>
      <w:r w:rsidRPr="0001730E">
        <w:rPr>
          <w:rFonts w:ascii="Arial" w:hAnsi="Arial" w:cs="Arial"/>
          <w:i/>
          <w:iCs/>
          <w:sz w:val="22"/>
          <w:szCs w:val="22"/>
          <w:lang w:val="it-IT"/>
        </w:rPr>
        <w:t>J Clin Endocrinol Metab</w:t>
      </w:r>
      <w:r w:rsidRPr="0001730E">
        <w:rPr>
          <w:rFonts w:ascii="Arial" w:hAnsi="Arial" w:cs="Arial"/>
          <w:sz w:val="22"/>
          <w:szCs w:val="22"/>
          <w:lang w:val="it-IT"/>
        </w:rPr>
        <w:t xml:space="preserve"> 2007; </w:t>
      </w:r>
      <w:r w:rsidRPr="0001730E">
        <w:rPr>
          <w:rFonts w:ascii="Arial" w:hAnsi="Arial" w:cs="Arial"/>
          <w:b/>
          <w:bCs/>
          <w:sz w:val="22"/>
          <w:szCs w:val="22"/>
          <w:lang w:val="it-IT"/>
        </w:rPr>
        <w:t>92</w:t>
      </w:r>
      <w:r w:rsidRPr="0001730E">
        <w:rPr>
          <w:rFonts w:ascii="Arial" w:hAnsi="Arial" w:cs="Arial"/>
          <w:sz w:val="22"/>
          <w:szCs w:val="22"/>
          <w:lang w:val="it-IT"/>
        </w:rPr>
        <w:t>: 3476–3482.</w:t>
      </w:r>
    </w:p>
    <w:p w14:paraId="461B9A11"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62 </w:t>
      </w:r>
      <w:r w:rsidRPr="0001730E">
        <w:rPr>
          <w:rFonts w:ascii="Arial" w:hAnsi="Arial" w:cs="Arial"/>
          <w:sz w:val="22"/>
          <w:szCs w:val="22"/>
          <w:lang w:val="it-IT"/>
        </w:rPr>
        <w:tab/>
        <w:t xml:space="preserve">Phelan R, Im A, Hunter RL, Inamoto Y, Lupo-Stanghellini MT, Rovo A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2022; </w:t>
      </w:r>
      <w:r w:rsidRPr="0001730E">
        <w:rPr>
          <w:rFonts w:ascii="Arial" w:hAnsi="Arial" w:cs="Arial"/>
          <w:b/>
          <w:bCs/>
          <w:sz w:val="22"/>
          <w:szCs w:val="22"/>
          <w:lang w:val="en-US"/>
        </w:rPr>
        <w:t>57</w:t>
      </w:r>
      <w:r w:rsidRPr="0001730E">
        <w:rPr>
          <w:rFonts w:ascii="Arial" w:hAnsi="Arial" w:cs="Arial"/>
          <w:sz w:val="22"/>
          <w:szCs w:val="22"/>
          <w:lang w:val="en-US"/>
        </w:rPr>
        <w:t>: 1150–1163.</w:t>
      </w:r>
    </w:p>
    <w:p w14:paraId="2BF24882"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63 </w:t>
      </w:r>
      <w:r w:rsidRPr="0001730E">
        <w:rPr>
          <w:rFonts w:ascii="Arial" w:hAnsi="Arial" w:cs="Arial"/>
          <w:sz w:val="22"/>
          <w:szCs w:val="22"/>
          <w:lang w:val="en-US"/>
        </w:rPr>
        <w:tab/>
        <w:t xml:space="preserve">Chatterjee R, Kottaridis PD. Treatment of gonadal damage in recipients of allogeneic or autologous transplantation for haematological malignancies.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2002; </w:t>
      </w:r>
      <w:r w:rsidRPr="0001730E">
        <w:rPr>
          <w:rFonts w:ascii="Arial" w:hAnsi="Arial" w:cs="Arial"/>
          <w:b/>
          <w:bCs/>
          <w:sz w:val="22"/>
          <w:szCs w:val="22"/>
          <w:lang w:val="en-US"/>
        </w:rPr>
        <w:t>30</w:t>
      </w:r>
      <w:r w:rsidRPr="0001730E">
        <w:rPr>
          <w:rFonts w:ascii="Arial" w:hAnsi="Arial" w:cs="Arial"/>
          <w:sz w:val="22"/>
          <w:szCs w:val="22"/>
          <w:lang w:val="en-US"/>
        </w:rPr>
        <w:t>: 629–635.</w:t>
      </w:r>
    </w:p>
    <w:p w14:paraId="08D45DE6"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64 </w:t>
      </w:r>
      <w:r w:rsidRPr="0001730E">
        <w:rPr>
          <w:rFonts w:ascii="Arial" w:hAnsi="Arial" w:cs="Arial"/>
          <w:sz w:val="22"/>
          <w:szCs w:val="22"/>
          <w:lang w:val="en-US"/>
        </w:rPr>
        <w:tab/>
        <w:t xml:space="preserve">Chatterjee R, Kottaridis PD, McGarrigle HH, Eliahoo J, McKeag N, Mackinnon S </w:t>
      </w:r>
      <w:r w:rsidRPr="0001730E">
        <w:rPr>
          <w:rFonts w:ascii="Arial" w:hAnsi="Arial" w:cs="Arial"/>
          <w:i/>
          <w:iCs/>
          <w:sz w:val="22"/>
          <w:szCs w:val="22"/>
          <w:lang w:val="en-US"/>
        </w:rPr>
        <w:t>et al.</w:t>
      </w:r>
      <w:r w:rsidRPr="0001730E">
        <w:rPr>
          <w:rFonts w:ascii="Arial" w:hAnsi="Arial" w:cs="Arial"/>
          <w:sz w:val="22"/>
          <w:szCs w:val="22"/>
          <w:lang w:val="en-US"/>
        </w:rPr>
        <w:t xml:space="preserve"> Patterns of Leydig cell insufficiency in adult males following bone marrow transplantation for haematological malignancies.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2001; </w:t>
      </w:r>
      <w:r w:rsidRPr="0001730E">
        <w:rPr>
          <w:rFonts w:ascii="Arial" w:hAnsi="Arial" w:cs="Arial"/>
          <w:b/>
          <w:bCs/>
          <w:sz w:val="22"/>
          <w:szCs w:val="22"/>
          <w:lang w:val="en-US"/>
        </w:rPr>
        <w:t>28</w:t>
      </w:r>
      <w:r w:rsidRPr="0001730E">
        <w:rPr>
          <w:rFonts w:ascii="Arial" w:hAnsi="Arial" w:cs="Arial"/>
          <w:sz w:val="22"/>
          <w:szCs w:val="22"/>
          <w:lang w:val="en-US"/>
        </w:rPr>
        <w:t>: 497–502.</w:t>
      </w:r>
    </w:p>
    <w:p w14:paraId="5622FCA5"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en-US"/>
        </w:rPr>
        <w:t xml:space="preserve">65 </w:t>
      </w:r>
      <w:r w:rsidRPr="0001730E">
        <w:rPr>
          <w:rFonts w:ascii="Arial" w:hAnsi="Arial" w:cs="Arial"/>
          <w:sz w:val="22"/>
          <w:szCs w:val="22"/>
          <w:lang w:val="en-US"/>
        </w:rPr>
        <w:tab/>
        <w:t xml:space="preserve">Schimmer AD, Ali V, Stewart AK, Imrie K, Keating A. Male sexual function after autologous blood or marrow transplantation. </w:t>
      </w:r>
      <w:r w:rsidRPr="0001730E">
        <w:rPr>
          <w:rFonts w:ascii="Arial" w:hAnsi="Arial" w:cs="Arial"/>
          <w:i/>
          <w:iCs/>
          <w:sz w:val="22"/>
          <w:szCs w:val="22"/>
          <w:lang w:val="en-US"/>
        </w:rPr>
        <w:t>Biol Blood Marrow Transplant J Am Soc Blood Marrow Transplant</w:t>
      </w:r>
      <w:r w:rsidRPr="0001730E">
        <w:rPr>
          <w:rFonts w:ascii="Arial" w:hAnsi="Arial" w:cs="Arial"/>
          <w:sz w:val="22"/>
          <w:szCs w:val="22"/>
          <w:lang w:val="en-US"/>
        </w:rPr>
        <w:t xml:space="preserve"> 2001; </w:t>
      </w:r>
      <w:r w:rsidRPr="0001730E">
        <w:rPr>
          <w:rFonts w:ascii="Arial" w:hAnsi="Arial" w:cs="Arial"/>
          <w:b/>
          <w:bCs/>
          <w:sz w:val="22"/>
          <w:szCs w:val="22"/>
          <w:lang w:val="en-US"/>
        </w:rPr>
        <w:t>7</w:t>
      </w:r>
      <w:r w:rsidRPr="0001730E">
        <w:rPr>
          <w:rFonts w:ascii="Arial" w:hAnsi="Arial" w:cs="Arial"/>
          <w:sz w:val="22"/>
          <w:szCs w:val="22"/>
          <w:lang w:val="en-US"/>
        </w:rPr>
        <w:t>: 279–83.</w:t>
      </w:r>
    </w:p>
    <w:p w14:paraId="174339B5"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66 </w:t>
      </w:r>
      <w:r w:rsidRPr="0001730E">
        <w:rPr>
          <w:rFonts w:ascii="Arial" w:hAnsi="Arial" w:cs="Arial"/>
          <w:sz w:val="22"/>
          <w:szCs w:val="22"/>
          <w:lang w:val="en-US"/>
        </w:rPr>
        <w:tab/>
        <w:t xml:space="preserve">Schneidewind L, Neumann T, Probst K, Plis A, Schmidt CA, Kruger W. Recovery from hypogonadism and male health in adult allogeneic stem cell transplantation. </w:t>
      </w:r>
      <w:r w:rsidRPr="0001730E">
        <w:rPr>
          <w:rFonts w:ascii="Arial" w:hAnsi="Arial" w:cs="Arial"/>
          <w:i/>
          <w:iCs/>
          <w:sz w:val="22"/>
          <w:szCs w:val="22"/>
          <w:lang w:val="it-IT"/>
        </w:rPr>
        <w:t>Bone Marrow Transplant</w:t>
      </w:r>
      <w:r w:rsidRPr="0001730E">
        <w:rPr>
          <w:rFonts w:ascii="Arial" w:hAnsi="Arial" w:cs="Arial"/>
          <w:sz w:val="22"/>
          <w:szCs w:val="22"/>
          <w:lang w:val="it-IT"/>
        </w:rPr>
        <w:t xml:space="preserve"> 2019; </w:t>
      </w:r>
      <w:r w:rsidRPr="0001730E">
        <w:rPr>
          <w:rFonts w:ascii="Arial" w:hAnsi="Arial" w:cs="Arial"/>
          <w:b/>
          <w:bCs/>
          <w:sz w:val="22"/>
          <w:szCs w:val="22"/>
          <w:lang w:val="it-IT"/>
        </w:rPr>
        <w:t>53</w:t>
      </w:r>
      <w:r w:rsidRPr="0001730E">
        <w:rPr>
          <w:rFonts w:ascii="Arial" w:hAnsi="Arial" w:cs="Arial"/>
          <w:sz w:val="22"/>
          <w:szCs w:val="22"/>
          <w:lang w:val="it-IT"/>
        </w:rPr>
        <w:t>: 363–364.</w:t>
      </w:r>
    </w:p>
    <w:p w14:paraId="0909A096"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67 </w:t>
      </w:r>
      <w:r w:rsidRPr="0001730E">
        <w:rPr>
          <w:rFonts w:ascii="Arial" w:hAnsi="Arial" w:cs="Arial"/>
          <w:sz w:val="22"/>
          <w:szCs w:val="22"/>
          <w:lang w:val="it-IT"/>
        </w:rPr>
        <w:tab/>
        <w:t xml:space="preserve">Tauchmanova L, Alviggi C, Foresta C, Strina I, Garolla A, Colao A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Cryptozoospermia with normal testicular function after allogeneic stem cell transplantation: a case report. </w:t>
      </w:r>
      <w:r w:rsidRPr="0001730E">
        <w:rPr>
          <w:rFonts w:ascii="Arial" w:hAnsi="Arial" w:cs="Arial"/>
          <w:i/>
          <w:iCs/>
          <w:sz w:val="22"/>
          <w:szCs w:val="22"/>
          <w:lang w:val="en-US"/>
        </w:rPr>
        <w:t>Hum Reprod Oxf Engl</w:t>
      </w:r>
      <w:r w:rsidRPr="0001730E">
        <w:rPr>
          <w:rFonts w:ascii="Arial" w:hAnsi="Arial" w:cs="Arial"/>
          <w:sz w:val="22"/>
          <w:szCs w:val="22"/>
          <w:lang w:val="en-US"/>
        </w:rPr>
        <w:t xml:space="preserve"> 2007; </w:t>
      </w:r>
      <w:r w:rsidRPr="0001730E">
        <w:rPr>
          <w:rFonts w:ascii="Arial" w:hAnsi="Arial" w:cs="Arial"/>
          <w:b/>
          <w:bCs/>
          <w:sz w:val="22"/>
          <w:szCs w:val="22"/>
          <w:lang w:val="en-US"/>
        </w:rPr>
        <w:t>22</w:t>
      </w:r>
      <w:r w:rsidRPr="0001730E">
        <w:rPr>
          <w:rFonts w:ascii="Arial" w:hAnsi="Arial" w:cs="Arial"/>
          <w:sz w:val="22"/>
          <w:szCs w:val="22"/>
          <w:lang w:val="en-US"/>
        </w:rPr>
        <w:t>: 495–9.</w:t>
      </w:r>
    </w:p>
    <w:p w14:paraId="51624713" w14:textId="77777777" w:rsidR="00BD42CA" w:rsidRPr="0001730E" w:rsidRDefault="00BD42CA" w:rsidP="00AC725D">
      <w:pPr>
        <w:pStyle w:val="Literaturverzeichnis"/>
        <w:jc w:val="both"/>
        <w:rPr>
          <w:rFonts w:ascii="Arial" w:hAnsi="Arial" w:cs="Arial"/>
          <w:sz w:val="22"/>
          <w:szCs w:val="22"/>
          <w:lang w:val="it-IT"/>
        </w:rPr>
      </w:pPr>
      <w:r w:rsidRPr="0001730E">
        <w:rPr>
          <w:rFonts w:ascii="Arial" w:hAnsi="Arial" w:cs="Arial"/>
          <w:sz w:val="22"/>
          <w:szCs w:val="22"/>
          <w:lang w:val="en-US"/>
        </w:rPr>
        <w:t xml:space="preserve">68 </w:t>
      </w:r>
      <w:r w:rsidRPr="0001730E">
        <w:rPr>
          <w:rFonts w:ascii="Arial" w:hAnsi="Arial" w:cs="Arial"/>
          <w:sz w:val="22"/>
          <w:szCs w:val="22"/>
          <w:lang w:val="en-US"/>
        </w:rPr>
        <w:tab/>
        <w:t xml:space="preserve">Vaezi M, Gharib C, Souri M, Ghavamzadeh A. Late Complications in acute Leukemia patients following HSCT: A single center experience. </w:t>
      </w:r>
      <w:r w:rsidRPr="0001730E">
        <w:rPr>
          <w:rFonts w:ascii="Arial" w:hAnsi="Arial" w:cs="Arial"/>
          <w:i/>
          <w:iCs/>
          <w:sz w:val="22"/>
          <w:szCs w:val="22"/>
          <w:lang w:val="it-IT"/>
        </w:rPr>
        <w:t>Int J Hematol-Oncol Stem Cell Res</w:t>
      </w:r>
      <w:r w:rsidRPr="0001730E">
        <w:rPr>
          <w:rFonts w:ascii="Arial" w:hAnsi="Arial" w:cs="Arial"/>
          <w:sz w:val="22"/>
          <w:szCs w:val="22"/>
          <w:lang w:val="it-IT"/>
        </w:rPr>
        <w:t xml:space="preserve"> 2016; </w:t>
      </w:r>
      <w:r w:rsidRPr="0001730E">
        <w:rPr>
          <w:rFonts w:ascii="Arial" w:hAnsi="Arial" w:cs="Arial"/>
          <w:b/>
          <w:bCs/>
          <w:sz w:val="22"/>
          <w:szCs w:val="22"/>
          <w:lang w:val="it-IT"/>
        </w:rPr>
        <w:t>10</w:t>
      </w:r>
      <w:r w:rsidRPr="0001730E">
        <w:rPr>
          <w:rFonts w:ascii="Arial" w:hAnsi="Arial" w:cs="Arial"/>
          <w:sz w:val="22"/>
          <w:szCs w:val="22"/>
          <w:lang w:val="it-IT"/>
        </w:rPr>
        <w:t>: 1–6.</w:t>
      </w:r>
    </w:p>
    <w:p w14:paraId="424D80AA" w14:textId="77777777" w:rsidR="00BD42CA" w:rsidRPr="0001730E" w:rsidRDefault="00BD42CA" w:rsidP="00AC725D">
      <w:pPr>
        <w:pStyle w:val="Literaturverzeichnis"/>
        <w:jc w:val="both"/>
        <w:rPr>
          <w:rFonts w:ascii="Arial" w:hAnsi="Arial" w:cs="Arial"/>
          <w:sz w:val="22"/>
          <w:szCs w:val="22"/>
          <w:lang w:val="en-US"/>
        </w:rPr>
      </w:pPr>
      <w:r w:rsidRPr="0001730E">
        <w:rPr>
          <w:rFonts w:ascii="Arial" w:hAnsi="Arial" w:cs="Arial"/>
          <w:sz w:val="22"/>
          <w:szCs w:val="22"/>
          <w:lang w:val="it-IT"/>
        </w:rPr>
        <w:t xml:space="preserve">69 </w:t>
      </w:r>
      <w:r w:rsidRPr="0001730E">
        <w:rPr>
          <w:rFonts w:ascii="Arial" w:hAnsi="Arial" w:cs="Arial"/>
          <w:sz w:val="22"/>
          <w:szCs w:val="22"/>
          <w:lang w:val="it-IT"/>
        </w:rPr>
        <w:tab/>
        <w:t xml:space="preserve">Anserini P, Chiodi S, Spinelli S, Costa M, Conte N, Copello F </w:t>
      </w:r>
      <w:r w:rsidRPr="0001730E">
        <w:rPr>
          <w:rFonts w:ascii="Arial" w:hAnsi="Arial" w:cs="Arial"/>
          <w:i/>
          <w:iCs/>
          <w:sz w:val="22"/>
          <w:szCs w:val="22"/>
          <w:lang w:val="it-IT"/>
        </w:rPr>
        <w:t>et al.</w:t>
      </w:r>
      <w:r w:rsidRPr="0001730E">
        <w:rPr>
          <w:rFonts w:ascii="Arial" w:hAnsi="Arial" w:cs="Arial"/>
          <w:sz w:val="22"/>
          <w:szCs w:val="22"/>
          <w:lang w:val="it-IT"/>
        </w:rPr>
        <w:t xml:space="preserve"> </w:t>
      </w:r>
      <w:r w:rsidRPr="0001730E">
        <w:rPr>
          <w:rFonts w:ascii="Arial" w:hAnsi="Arial" w:cs="Arial"/>
          <w:sz w:val="22"/>
          <w:szCs w:val="22"/>
          <w:lang w:val="en-US"/>
        </w:rPr>
        <w:t xml:space="preserve">Semen analysis following allogeneic bone marrow transplantation. Additional data for evidence-based counselling. </w:t>
      </w:r>
      <w:r w:rsidRPr="0001730E">
        <w:rPr>
          <w:rFonts w:ascii="Arial" w:hAnsi="Arial" w:cs="Arial"/>
          <w:i/>
          <w:iCs/>
          <w:sz w:val="22"/>
          <w:szCs w:val="22"/>
          <w:lang w:val="en-US"/>
        </w:rPr>
        <w:t>Bone Marrow Transplant</w:t>
      </w:r>
      <w:r w:rsidRPr="0001730E">
        <w:rPr>
          <w:rFonts w:ascii="Arial" w:hAnsi="Arial" w:cs="Arial"/>
          <w:sz w:val="22"/>
          <w:szCs w:val="22"/>
          <w:lang w:val="en-US"/>
        </w:rPr>
        <w:t xml:space="preserve"> 2002; </w:t>
      </w:r>
      <w:r w:rsidRPr="0001730E">
        <w:rPr>
          <w:rFonts w:ascii="Arial" w:hAnsi="Arial" w:cs="Arial"/>
          <w:b/>
          <w:bCs/>
          <w:sz w:val="22"/>
          <w:szCs w:val="22"/>
          <w:lang w:val="en-US"/>
        </w:rPr>
        <w:t>30</w:t>
      </w:r>
      <w:r w:rsidRPr="0001730E">
        <w:rPr>
          <w:rFonts w:ascii="Arial" w:hAnsi="Arial" w:cs="Arial"/>
          <w:sz w:val="22"/>
          <w:szCs w:val="22"/>
          <w:lang w:val="en-US"/>
        </w:rPr>
        <w:t>: 447–451.</w:t>
      </w:r>
    </w:p>
    <w:p w14:paraId="324DCEA7" w14:textId="77777777" w:rsidR="00BD42CA" w:rsidRPr="0001730E" w:rsidRDefault="00BD42CA" w:rsidP="00AC725D">
      <w:pPr>
        <w:pStyle w:val="Literaturverzeichnis"/>
        <w:jc w:val="both"/>
        <w:rPr>
          <w:rFonts w:ascii="Arial" w:hAnsi="Arial" w:cs="Arial"/>
          <w:sz w:val="22"/>
          <w:szCs w:val="22"/>
        </w:rPr>
      </w:pPr>
      <w:r w:rsidRPr="0001730E">
        <w:rPr>
          <w:rFonts w:ascii="Arial" w:hAnsi="Arial" w:cs="Arial"/>
          <w:sz w:val="22"/>
          <w:szCs w:val="22"/>
          <w:lang w:val="en-US"/>
        </w:rPr>
        <w:t xml:space="preserve">70 </w:t>
      </w:r>
      <w:r w:rsidRPr="0001730E">
        <w:rPr>
          <w:rFonts w:ascii="Arial" w:hAnsi="Arial" w:cs="Arial"/>
          <w:sz w:val="22"/>
          <w:szCs w:val="22"/>
          <w:lang w:val="en-US"/>
        </w:rPr>
        <w:tab/>
        <w:t xml:space="preserve">Green DM, Nolan VG, Goodman PJ, Whitton JA, Srivastava D, Leisenring WM </w:t>
      </w:r>
      <w:r w:rsidRPr="0001730E">
        <w:rPr>
          <w:rFonts w:ascii="Arial" w:hAnsi="Arial" w:cs="Arial"/>
          <w:i/>
          <w:iCs/>
          <w:sz w:val="22"/>
          <w:szCs w:val="22"/>
          <w:lang w:val="en-US"/>
        </w:rPr>
        <w:t>et al.</w:t>
      </w:r>
      <w:r w:rsidRPr="0001730E">
        <w:rPr>
          <w:rFonts w:ascii="Arial" w:hAnsi="Arial" w:cs="Arial"/>
          <w:sz w:val="22"/>
          <w:szCs w:val="22"/>
          <w:lang w:val="en-US"/>
        </w:rPr>
        <w:t xml:space="preserve"> The cyclophosphamide equivalent dose as an approach for quantifying alkylating agent exposure: A report from the childhood cancer survivor study. </w:t>
      </w:r>
      <w:r w:rsidRPr="0001730E">
        <w:rPr>
          <w:rFonts w:ascii="Arial" w:hAnsi="Arial" w:cs="Arial"/>
          <w:i/>
          <w:iCs/>
          <w:sz w:val="22"/>
          <w:szCs w:val="22"/>
        </w:rPr>
        <w:t>Pediatr Blood Cancer</w:t>
      </w:r>
      <w:r w:rsidRPr="0001730E">
        <w:rPr>
          <w:rFonts w:ascii="Arial" w:hAnsi="Arial" w:cs="Arial"/>
          <w:sz w:val="22"/>
          <w:szCs w:val="22"/>
        </w:rPr>
        <w:t xml:space="preserve"> 2014; </w:t>
      </w:r>
      <w:r w:rsidRPr="0001730E">
        <w:rPr>
          <w:rFonts w:ascii="Arial" w:hAnsi="Arial" w:cs="Arial"/>
          <w:b/>
          <w:bCs/>
          <w:sz w:val="22"/>
          <w:szCs w:val="22"/>
        </w:rPr>
        <w:t>61</w:t>
      </w:r>
      <w:r w:rsidRPr="0001730E">
        <w:rPr>
          <w:rFonts w:ascii="Arial" w:hAnsi="Arial" w:cs="Arial"/>
          <w:sz w:val="22"/>
          <w:szCs w:val="22"/>
        </w:rPr>
        <w:t>: 53–67.</w:t>
      </w:r>
    </w:p>
    <w:p w14:paraId="6C68E2F6" w14:textId="4F68A276" w:rsidR="000D5786" w:rsidRPr="00AC725D" w:rsidRDefault="00E00CA9" w:rsidP="00AC725D">
      <w:pPr>
        <w:spacing w:line="360" w:lineRule="auto"/>
        <w:jc w:val="both"/>
        <w:rPr>
          <w:rFonts w:ascii="Arial" w:eastAsia="Arial" w:hAnsi="Arial" w:cs="Arial"/>
          <w:sz w:val="22"/>
          <w:szCs w:val="22"/>
          <w:lang w:val="en-US"/>
        </w:rPr>
      </w:pPr>
      <w:r w:rsidRPr="0001730E">
        <w:rPr>
          <w:rFonts w:ascii="Arial" w:eastAsia="Arial" w:hAnsi="Arial" w:cs="Arial"/>
          <w:sz w:val="22"/>
          <w:szCs w:val="22"/>
          <w:lang w:val="en-US"/>
        </w:rPr>
        <w:fldChar w:fldCharType="end"/>
      </w:r>
    </w:p>
    <w:sectPr w:rsidR="000D5786" w:rsidRPr="00AC725D" w:rsidSect="001F243B">
      <w:pgSz w:w="11906" w:h="16838"/>
      <w:pgMar w:top="1417" w:right="1417" w:bottom="1134" w:left="1417"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217165" w16cex:dateUtc="2024-05-17T09:06:00Z"/>
  <w16cex:commentExtensible w16cex:durableId="1D08AA28" w16cex:dateUtc="2024-05-17T09: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C5C8" w14:textId="77777777" w:rsidR="00CB067A" w:rsidRDefault="00CB067A" w:rsidP="00585263">
      <w:r>
        <w:separator/>
      </w:r>
    </w:p>
  </w:endnote>
  <w:endnote w:type="continuationSeparator" w:id="0">
    <w:p w14:paraId="0307C058" w14:textId="77777777" w:rsidR="00CB067A" w:rsidRDefault="00CB067A" w:rsidP="0058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7891C" w14:textId="77777777" w:rsidR="00CB067A" w:rsidRDefault="00CB067A" w:rsidP="00585263">
      <w:r>
        <w:separator/>
      </w:r>
    </w:p>
  </w:footnote>
  <w:footnote w:type="continuationSeparator" w:id="0">
    <w:p w14:paraId="50D7C801" w14:textId="77777777" w:rsidR="00CB067A" w:rsidRDefault="00CB067A" w:rsidP="00585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CH" w:vendorID="64" w:dllVersion="6" w:nlCheck="1" w:checkStyle="0"/>
  <w:activeWritingStyle w:appName="MSWord" w:lang="en-US" w:vendorID="64" w:dllVersion="4096" w:nlCheck="1" w:checkStyle="0"/>
  <w:activeWritingStyle w:appName="MSWord" w:lang="de-CH" w:vendorID="64" w:dllVersion="4096" w:nlCheck="1" w:checkStyle="0"/>
  <w:activeWritingStyle w:appName="MSWord" w:lang="en-US" w:vendorID="64" w:dllVersion="131078" w:nlCheck="1" w:checkStyle="1"/>
  <w:activeWritingStyle w:appName="MSWord" w:lang="de-CH" w:vendorID="64" w:dllVersion="131078" w:nlCheck="1" w:checkStyle="0"/>
  <w:activeWritingStyle w:appName="MSWord" w:lang="de-DE" w:vendorID="64" w:dllVersion="131078" w:nlCheck="1" w:checkStyle="0"/>
  <w:activeWritingStyle w:appName="MSWord" w:lang="it-I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96"/>
    <w:rsid w:val="000055AE"/>
    <w:rsid w:val="000105A7"/>
    <w:rsid w:val="0001081A"/>
    <w:rsid w:val="000117A6"/>
    <w:rsid w:val="0001454E"/>
    <w:rsid w:val="00015549"/>
    <w:rsid w:val="0001730E"/>
    <w:rsid w:val="000212C7"/>
    <w:rsid w:val="000257A0"/>
    <w:rsid w:val="00044029"/>
    <w:rsid w:val="00051270"/>
    <w:rsid w:val="00055B06"/>
    <w:rsid w:val="00063F30"/>
    <w:rsid w:val="000766F0"/>
    <w:rsid w:val="00077029"/>
    <w:rsid w:val="000779DE"/>
    <w:rsid w:val="00083A65"/>
    <w:rsid w:val="000908A1"/>
    <w:rsid w:val="000949BE"/>
    <w:rsid w:val="000A1200"/>
    <w:rsid w:val="000A2CB6"/>
    <w:rsid w:val="000A5EC8"/>
    <w:rsid w:val="000A78A3"/>
    <w:rsid w:val="000C64F8"/>
    <w:rsid w:val="000D3AB2"/>
    <w:rsid w:val="000D4C7F"/>
    <w:rsid w:val="000D5786"/>
    <w:rsid w:val="000D67A9"/>
    <w:rsid w:val="000D7CF4"/>
    <w:rsid w:val="000E4D39"/>
    <w:rsid w:val="000F51FE"/>
    <w:rsid w:val="000F6329"/>
    <w:rsid w:val="00117C32"/>
    <w:rsid w:val="00137256"/>
    <w:rsid w:val="001407DF"/>
    <w:rsid w:val="00143AD8"/>
    <w:rsid w:val="0015175E"/>
    <w:rsid w:val="00163573"/>
    <w:rsid w:val="001708D6"/>
    <w:rsid w:val="001729DA"/>
    <w:rsid w:val="0017788C"/>
    <w:rsid w:val="00184105"/>
    <w:rsid w:val="0018515E"/>
    <w:rsid w:val="001854E2"/>
    <w:rsid w:val="00196631"/>
    <w:rsid w:val="001A5410"/>
    <w:rsid w:val="001C0059"/>
    <w:rsid w:val="001F243B"/>
    <w:rsid w:val="001F2A2C"/>
    <w:rsid w:val="002003BB"/>
    <w:rsid w:val="002310D5"/>
    <w:rsid w:val="00235038"/>
    <w:rsid w:val="002355E2"/>
    <w:rsid w:val="0024593A"/>
    <w:rsid w:val="0025045B"/>
    <w:rsid w:val="00250C77"/>
    <w:rsid w:val="002518FE"/>
    <w:rsid w:val="00253EDA"/>
    <w:rsid w:val="002568D7"/>
    <w:rsid w:val="00264200"/>
    <w:rsid w:val="00275F7F"/>
    <w:rsid w:val="002871E4"/>
    <w:rsid w:val="00287C35"/>
    <w:rsid w:val="0029028D"/>
    <w:rsid w:val="002933C5"/>
    <w:rsid w:val="00297BF9"/>
    <w:rsid w:val="002B3DBD"/>
    <w:rsid w:val="002B3E0C"/>
    <w:rsid w:val="002C0EA0"/>
    <w:rsid w:val="002C55BC"/>
    <w:rsid w:val="002D3992"/>
    <w:rsid w:val="002D75E3"/>
    <w:rsid w:val="002E393B"/>
    <w:rsid w:val="002F0534"/>
    <w:rsid w:val="00300B81"/>
    <w:rsid w:val="0030556F"/>
    <w:rsid w:val="00306566"/>
    <w:rsid w:val="00316DAB"/>
    <w:rsid w:val="003179F3"/>
    <w:rsid w:val="00322F2A"/>
    <w:rsid w:val="00336528"/>
    <w:rsid w:val="00336B12"/>
    <w:rsid w:val="0034152A"/>
    <w:rsid w:val="00344701"/>
    <w:rsid w:val="00347F9A"/>
    <w:rsid w:val="00350ACB"/>
    <w:rsid w:val="00361A36"/>
    <w:rsid w:val="003829C7"/>
    <w:rsid w:val="0038413C"/>
    <w:rsid w:val="003A3D68"/>
    <w:rsid w:val="003A7B4D"/>
    <w:rsid w:val="003B4257"/>
    <w:rsid w:val="003B4F19"/>
    <w:rsid w:val="003B546A"/>
    <w:rsid w:val="003D2459"/>
    <w:rsid w:val="003D64DE"/>
    <w:rsid w:val="003E1235"/>
    <w:rsid w:val="003F2375"/>
    <w:rsid w:val="00400498"/>
    <w:rsid w:val="004148CC"/>
    <w:rsid w:val="004249AB"/>
    <w:rsid w:val="00427B82"/>
    <w:rsid w:val="00427D60"/>
    <w:rsid w:val="0045384F"/>
    <w:rsid w:val="004612B8"/>
    <w:rsid w:val="00477595"/>
    <w:rsid w:val="00480FD3"/>
    <w:rsid w:val="00483819"/>
    <w:rsid w:val="004855E9"/>
    <w:rsid w:val="0049250D"/>
    <w:rsid w:val="00497C67"/>
    <w:rsid w:val="004A2F5B"/>
    <w:rsid w:val="004A31ED"/>
    <w:rsid w:val="004A4205"/>
    <w:rsid w:val="004A6DEF"/>
    <w:rsid w:val="004A7749"/>
    <w:rsid w:val="004B7E14"/>
    <w:rsid w:val="004C0DCA"/>
    <w:rsid w:val="004C309E"/>
    <w:rsid w:val="004E26BA"/>
    <w:rsid w:val="00504F0B"/>
    <w:rsid w:val="00550A2D"/>
    <w:rsid w:val="00550EA1"/>
    <w:rsid w:val="005635C5"/>
    <w:rsid w:val="00580F59"/>
    <w:rsid w:val="00585214"/>
    <w:rsid w:val="00585263"/>
    <w:rsid w:val="005B7081"/>
    <w:rsid w:val="005C7E3F"/>
    <w:rsid w:val="005D6B54"/>
    <w:rsid w:val="005E0248"/>
    <w:rsid w:val="005E0FB6"/>
    <w:rsid w:val="005E2C44"/>
    <w:rsid w:val="005E56F9"/>
    <w:rsid w:val="0061273D"/>
    <w:rsid w:val="00615420"/>
    <w:rsid w:val="00620B3B"/>
    <w:rsid w:val="0062222C"/>
    <w:rsid w:val="006243C7"/>
    <w:rsid w:val="0062554E"/>
    <w:rsid w:val="00626427"/>
    <w:rsid w:val="00637801"/>
    <w:rsid w:val="006465C2"/>
    <w:rsid w:val="00661DAA"/>
    <w:rsid w:val="00663454"/>
    <w:rsid w:val="0066668F"/>
    <w:rsid w:val="00666B89"/>
    <w:rsid w:val="0067086F"/>
    <w:rsid w:val="00674185"/>
    <w:rsid w:val="00676825"/>
    <w:rsid w:val="00682EC6"/>
    <w:rsid w:val="006833D3"/>
    <w:rsid w:val="006848AF"/>
    <w:rsid w:val="00686AD1"/>
    <w:rsid w:val="00696558"/>
    <w:rsid w:val="0069774E"/>
    <w:rsid w:val="006A4FC1"/>
    <w:rsid w:val="006B2738"/>
    <w:rsid w:val="006B7BF5"/>
    <w:rsid w:val="006C1697"/>
    <w:rsid w:val="006C3AB0"/>
    <w:rsid w:val="006F22B5"/>
    <w:rsid w:val="006F4C83"/>
    <w:rsid w:val="00702E2A"/>
    <w:rsid w:val="00740248"/>
    <w:rsid w:val="007405C5"/>
    <w:rsid w:val="00742D67"/>
    <w:rsid w:val="00755776"/>
    <w:rsid w:val="00760DE9"/>
    <w:rsid w:val="00764852"/>
    <w:rsid w:val="0076494C"/>
    <w:rsid w:val="00764FF2"/>
    <w:rsid w:val="007676A2"/>
    <w:rsid w:val="007756A9"/>
    <w:rsid w:val="007803FA"/>
    <w:rsid w:val="00781341"/>
    <w:rsid w:val="00782CC9"/>
    <w:rsid w:val="00791786"/>
    <w:rsid w:val="007971FA"/>
    <w:rsid w:val="007A3BF4"/>
    <w:rsid w:val="007A4458"/>
    <w:rsid w:val="007A6E8D"/>
    <w:rsid w:val="007A70C9"/>
    <w:rsid w:val="007C44CF"/>
    <w:rsid w:val="007D4B21"/>
    <w:rsid w:val="007E12A8"/>
    <w:rsid w:val="007E44A2"/>
    <w:rsid w:val="007F197F"/>
    <w:rsid w:val="00804F77"/>
    <w:rsid w:val="00826B61"/>
    <w:rsid w:val="00827664"/>
    <w:rsid w:val="008750B5"/>
    <w:rsid w:val="00881A1B"/>
    <w:rsid w:val="008863F9"/>
    <w:rsid w:val="008975C3"/>
    <w:rsid w:val="008A0871"/>
    <w:rsid w:val="008B04CC"/>
    <w:rsid w:val="008B7411"/>
    <w:rsid w:val="008C3322"/>
    <w:rsid w:val="008C5015"/>
    <w:rsid w:val="008D307E"/>
    <w:rsid w:val="008D64B1"/>
    <w:rsid w:val="008E184C"/>
    <w:rsid w:val="0090610B"/>
    <w:rsid w:val="00950B62"/>
    <w:rsid w:val="00953DCD"/>
    <w:rsid w:val="00957008"/>
    <w:rsid w:val="009632FE"/>
    <w:rsid w:val="00972D2A"/>
    <w:rsid w:val="00977BF2"/>
    <w:rsid w:val="0098258D"/>
    <w:rsid w:val="00987AEA"/>
    <w:rsid w:val="00990CAC"/>
    <w:rsid w:val="0099507C"/>
    <w:rsid w:val="009A6C7B"/>
    <w:rsid w:val="009A6E57"/>
    <w:rsid w:val="009A7FD5"/>
    <w:rsid w:val="009B0006"/>
    <w:rsid w:val="009B4963"/>
    <w:rsid w:val="009B5DF5"/>
    <w:rsid w:val="009D51EB"/>
    <w:rsid w:val="009D7EF4"/>
    <w:rsid w:val="009E23DF"/>
    <w:rsid w:val="009E28C9"/>
    <w:rsid w:val="009E2BBA"/>
    <w:rsid w:val="009E3225"/>
    <w:rsid w:val="009E347F"/>
    <w:rsid w:val="009E55EB"/>
    <w:rsid w:val="009F77FB"/>
    <w:rsid w:val="00A02F28"/>
    <w:rsid w:val="00A0615D"/>
    <w:rsid w:val="00A1210D"/>
    <w:rsid w:val="00A17473"/>
    <w:rsid w:val="00A25ED7"/>
    <w:rsid w:val="00A27551"/>
    <w:rsid w:val="00A47A12"/>
    <w:rsid w:val="00A47BB5"/>
    <w:rsid w:val="00A51D96"/>
    <w:rsid w:val="00A552D5"/>
    <w:rsid w:val="00A70FBD"/>
    <w:rsid w:val="00A80CAD"/>
    <w:rsid w:val="00A865A0"/>
    <w:rsid w:val="00A93A15"/>
    <w:rsid w:val="00AA47FB"/>
    <w:rsid w:val="00AA5E8E"/>
    <w:rsid w:val="00AA61B7"/>
    <w:rsid w:val="00AA7495"/>
    <w:rsid w:val="00AC015F"/>
    <w:rsid w:val="00AC722F"/>
    <w:rsid w:val="00AC725D"/>
    <w:rsid w:val="00AD2D68"/>
    <w:rsid w:val="00AE3FE6"/>
    <w:rsid w:val="00AF0924"/>
    <w:rsid w:val="00AF1E5F"/>
    <w:rsid w:val="00AF3897"/>
    <w:rsid w:val="00AF6EB1"/>
    <w:rsid w:val="00B070A7"/>
    <w:rsid w:val="00B11662"/>
    <w:rsid w:val="00B123FD"/>
    <w:rsid w:val="00B126C3"/>
    <w:rsid w:val="00B12BE1"/>
    <w:rsid w:val="00B13EAE"/>
    <w:rsid w:val="00B17457"/>
    <w:rsid w:val="00B23D1D"/>
    <w:rsid w:val="00B313F6"/>
    <w:rsid w:val="00B346C1"/>
    <w:rsid w:val="00B4039C"/>
    <w:rsid w:val="00B410F8"/>
    <w:rsid w:val="00B503BB"/>
    <w:rsid w:val="00B54521"/>
    <w:rsid w:val="00B5487B"/>
    <w:rsid w:val="00B55778"/>
    <w:rsid w:val="00B56F00"/>
    <w:rsid w:val="00B61D47"/>
    <w:rsid w:val="00B666EB"/>
    <w:rsid w:val="00B7104D"/>
    <w:rsid w:val="00B728C7"/>
    <w:rsid w:val="00B73D74"/>
    <w:rsid w:val="00B75BD0"/>
    <w:rsid w:val="00B76D6A"/>
    <w:rsid w:val="00B81394"/>
    <w:rsid w:val="00B85CE2"/>
    <w:rsid w:val="00B97C1C"/>
    <w:rsid w:val="00BD2A17"/>
    <w:rsid w:val="00BD42CA"/>
    <w:rsid w:val="00BE0CF5"/>
    <w:rsid w:val="00BF546E"/>
    <w:rsid w:val="00BF67FA"/>
    <w:rsid w:val="00C00299"/>
    <w:rsid w:val="00C01F48"/>
    <w:rsid w:val="00C05AFF"/>
    <w:rsid w:val="00C06B95"/>
    <w:rsid w:val="00C234F0"/>
    <w:rsid w:val="00C245CC"/>
    <w:rsid w:val="00C30721"/>
    <w:rsid w:val="00C3305E"/>
    <w:rsid w:val="00C37654"/>
    <w:rsid w:val="00C65296"/>
    <w:rsid w:val="00C73EAB"/>
    <w:rsid w:val="00C8167B"/>
    <w:rsid w:val="00C9533D"/>
    <w:rsid w:val="00CB067A"/>
    <w:rsid w:val="00CB243A"/>
    <w:rsid w:val="00CC0ABB"/>
    <w:rsid w:val="00CC67B8"/>
    <w:rsid w:val="00CD4322"/>
    <w:rsid w:val="00CD72F3"/>
    <w:rsid w:val="00CD76DF"/>
    <w:rsid w:val="00CD7CE6"/>
    <w:rsid w:val="00CE209A"/>
    <w:rsid w:val="00CF4661"/>
    <w:rsid w:val="00CF7841"/>
    <w:rsid w:val="00D12B4A"/>
    <w:rsid w:val="00D2614D"/>
    <w:rsid w:val="00D3279E"/>
    <w:rsid w:val="00D34E07"/>
    <w:rsid w:val="00D7385F"/>
    <w:rsid w:val="00D748C8"/>
    <w:rsid w:val="00D77DD5"/>
    <w:rsid w:val="00D80E7A"/>
    <w:rsid w:val="00D83396"/>
    <w:rsid w:val="00D833A4"/>
    <w:rsid w:val="00D9523D"/>
    <w:rsid w:val="00DA205D"/>
    <w:rsid w:val="00DA31F4"/>
    <w:rsid w:val="00DA70B2"/>
    <w:rsid w:val="00DB67CA"/>
    <w:rsid w:val="00DC36B5"/>
    <w:rsid w:val="00DC69C2"/>
    <w:rsid w:val="00DC7127"/>
    <w:rsid w:val="00DD0828"/>
    <w:rsid w:val="00DE7538"/>
    <w:rsid w:val="00E001A9"/>
    <w:rsid w:val="00E00C92"/>
    <w:rsid w:val="00E00CA9"/>
    <w:rsid w:val="00E03543"/>
    <w:rsid w:val="00E10ECE"/>
    <w:rsid w:val="00E11865"/>
    <w:rsid w:val="00E14E49"/>
    <w:rsid w:val="00E21CD3"/>
    <w:rsid w:val="00E421C1"/>
    <w:rsid w:val="00E4267C"/>
    <w:rsid w:val="00E444F3"/>
    <w:rsid w:val="00E72AA5"/>
    <w:rsid w:val="00E74EF7"/>
    <w:rsid w:val="00E77625"/>
    <w:rsid w:val="00E8580C"/>
    <w:rsid w:val="00E86DE7"/>
    <w:rsid w:val="00E9205E"/>
    <w:rsid w:val="00E95525"/>
    <w:rsid w:val="00EA2E31"/>
    <w:rsid w:val="00EA3A40"/>
    <w:rsid w:val="00EA519D"/>
    <w:rsid w:val="00EC3743"/>
    <w:rsid w:val="00ED1B42"/>
    <w:rsid w:val="00ED223F"/>
    <w:rsid w:val="00ED26A9"/>
    <w:rsid w:val="00ED613B"/>
    <w:rsid w:val="00EE0234"/>
    <w:rsid w:val="00EE2263"/>
    <w:rsid w:val="00EE3147"/>
    <w:rsid w:val="00EE5276"/>
    <w:rsid w:val="00EE615A"/>
    <w:rsid w:val="00EF6959"/>
    <w:rsid w:val="00F03DFB"/>
    <w:rsid w:val="00F05642"/>
    <w:rsid w:val="00F1113D"/>
    <w:rsid w:val="00F20911"/>
    <w:rsid w:val="00F2263E"/>
    <w:rsid w:val="00F26D20"/>
    <w:rsid w:val="00F30F3F"/>
    <w:rsid w:val="00F34C8B"/>
    <w:rsid w:val="00F657E0"/>
    <w:rsid w:val="00F665EC"/>
    <w:rsid w:val="00F6728D"/>
    <w:rsid w:val="00F718B0"/>
    <w:rsid w:val="00F7485D"/>
    <w:rsid w:val="00F76AD8"/>
    <w:rsid w:val="00F76E3F"/>
    <w:rsid w:val="00F772A8"/>
    <w:rsid w:val="00F913E6"/>
    <w:rsid w:val="00FA7C2B"/>
    <w:rsid w:val="00FC5A2D"/>
    <w:rsid w:val="00FE1AC4"/>
    <w:rsid w:val="00FE543B"/>
    <w:rsid w:val="00FE71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9582"/>
  <w15:chartTrackingRefBased/>
  <w15:docId w15:val="{C08DC5B1-9055-4B05-8FE0-E0592C5D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175E"/>
    <w:pPr>
      <w:spacing w:after="0" w:line="240" w:lineRule="auto"/>
    </w:pPr>
    <w:rPr>
      <w:rFonts w:ascii="Calibri" w:eastAsia="Calibri" w:hAnsi="Calibri" w:cs="Calibri"/>
      <w:sz w:val="24"/>
      <w:szCs w:val="24"/>
      <w:lang w:val="de-DE" w:eastAsia="de-CH"/>
    </w:rPr>
  </w:style>
  <w:style w:type="paragraph" w:styleId="berschrift1">
    <w:name w:val="heading 1"/>
    <w:basedOn w:val="Standard"/>
    <w:next w:val="Standard"/>
    <w:link w:val="berschrift1Zchn"/>
    <w:uiPriority w:val="99"/>
    <w:qFormat/>
    <w:rsid w:val="009A6E57"/>
    <w:pPr>
      <w:keepNext/>
      <w:keepLines/>
      <w:spacing w:before="480" w:after="200" w:line="276" w:lineRule="auto"/>
      <w:outlineLvl w:val="0"/>
    </w:pPr>
    <w:rPr>
      <w:rFonts w:ascii="Arial" w:eastAsiaTheme="minorHAnsi" w:hAnsi="Arial" w:cstheme="minorBidi"/>
      <w:b/>
      <w:bCs/>
      <w:sz w:val="32"/>
      <w:szCs w:val="32"/>
      <w:lang w:val="de-CH" w:eastAsia="en-US"/>
    </w:rPr>
  </w:style>
  <w:style w:type="paragraph" w:styleId="berschrift2">
    <w:name w:val="heading 2"/>
    <w:basedOn w:val="Standard"/>
    <w:next w:val="Standard"/>
    <w:link w:val="berschrift2Zchn"/>
    <w:uiPriority w:val="9"/>
    <w:semiHidden/>
    <w:unhideWhenUsed/>
    <w:qFormat/>
    <w:rsid w:val="002C0E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9"/>
    <w:qFormat/>
    <w:rsid w:val="009A6E57"/>
    <w:pPr>
      <w:keepNext/>
      <w:keepLines/>
      <w:spacing w:before="200" w:after="200" w:line="276" w:lineRule="auto"/>
      <w:outlineLvl w:val="2"/>
    </w:pPr>
    <w:rPr>
      <w:rFonts w:ascii="Arial" w:eastAsiaTheme="minorHAnsi" w:hAnsi="Arial" w:cstheme="minorBidi"/>
      <w:b/>
      <w:bCs/>
      <w:color w:val="808080"/>
      <w:sz w:val="22"/>
      <w:szCs w:val="2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1F243B"/>
  </w:style>
  <w:style w:type="character" w:styleId="Kommentarzeichen">
    <w:name w:val="annotation reference"/>
    <w:basedOn w:val="Absatz-Standardschriftart"/>
    <w:uiPriority w:val="99"/>
    <w:semiHidden/>
    <w:unhideWhenUsed/>
    <w:rsid w:val="004A6DEF"/>
    <w:rPr>
      <w:sz w:val="16"/>
      <w:szCs w:val="16"/>
    </w:rPr>
  </w:style>
  <w:style w:type="paragraph" w:styleId="Kommentartext">
    <w:name w:val="annotation text"/>
    <w:basedOn w:val="Standard"/>
    <w:link w:val="KommentartextZchn"/>
    <w:uiPriority w:val="99"/>
    <w:unhideWhenUsed/>
    <w:rsid w:val="004A6DEF"/>
    <w:rPr>
      <w:sz w:val="20"/>
      <w:szCs w:val="20"/>
    </w:rPr>
  </w:style>
  <w:style w:type="character" w:customStyle="1" w:styleId="KommentartextZchn">
    <w:name w:val="Kommentartext Zchn"/>
    <w:basedOn w:val="Absatz-Standardschriftart"/>
    <w:link w:val="Kommentartext"/>
    <w:uiPriority w:val="99"/>
    <w:rsid w:val="004A6DEF"/>
    <w:rPr>
      <w:rFonts w:ascii="Calibri" w:eastAsia="Calibri" w:hAnsi="Calibri" w:cs="Calibri"/>
      <w:sz w:val="20"/>
      <w:szCs w:val="20"/>
      <w:lang w:val="de-DE" w:eastAsia="de-CH"/>
    </w:rPr>
  </w:style>
  <w:style w:type="paragraph" w:styleId="Kommentarthema">
    <w:name w:val="annotation subject"/>
    <w:basedOn w:val="Kommentartext"/>
    <w:next w:val="Kommentartext"/>
    <w:link w:val="KommentarthemaZchn"/>
    <w:uiPriority w:val="99"/>
    <w:semiHidden/>
    <w:unhideWhenUsed/>
    <w:rsid w:val="004A6DEF"/>
    <w:rPr>
      <w:b/>
      <w:bCs/>
    </w:rPr>
  </w:style>
  <w:style w:type="character" w:customStyle="1" w:styleId="KommentarthemaZchn">
    <w:name w:val="Kommentarthema Zchn"/>
    <w:basedOn w:val="KommentartextZchn"/>
    <w:link w:val="Kommentarthema"/>
    <w:uiPriority w:val="99"/>
    <w:semiHidden/>
    <w:rsid w:val="004A6DEF"/>
    <w:rPr>
      <w:rFonts w:ascii="Calibri" w:eastAsia="Calibri" w:hAnsi="Calibri" w:cs="Calibri"/>
      <w:b/>
      <w:bCs/>
      <w:sz w:val="20"/>
      <w:szCs w:val="20"/>
      <w:lang w:val="de-DE" w:eastAsia="de-CH"/>
    </w:rPr>
  </w:style>
  <w:style w:type="paragraph" w:styleId="Sprechblasentext">
    <w:name w:val="Balloon Text"/>
    <w:basedOn w:val="Standard"/>
    <w:link w:val="SprechblasentextZchn"/>
    <w:uiPriority w:val="99"/>
    <w:semiHidden/>
    <w:unhideWhenUsed/>
    <w:rsid w:val="004A6D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6DEF"/>
    <w:rPr>
      <w:rFonts w:ascii="Segoe UI" w:eastAsia="Calibri" w:hAnsi="Segoe UI" w:cs="Segoe UI"/>
      <w:sz w:val="18"/>
      <w:szCs w:val="18"/>
      <w:lang w:val="de-DE" w:eastAsia="de-CH"/>
    </w:rPr>
  </w:style>
  <w:style w:type="character" w:customStyle="1" w:styleId="berschrift1Zchn">
    <w:name w:val="Überschrift 1 Zchn"/>
    <w:basedOn w:val="Absatz-Standardschriftart"/>
    <w:link w:val="berschrift1"/>
    <w:uiPriority w:val="99"/>
    <w:rsid w:val="009A6E57"/>
    <w:rPr>
      <w:rFonts w:ascii="Arial" w:hAnsi="Arial"/>
      <w:b/>
      <w:bCs/>
      <w:sz w:val="32"/>
      <w:szCs w:val="32"/>
    </w:rPr>
  </w:style>
  <w:style w:type="character" w:customStyle="1" w:styleId="berschrift3Zchn">
    <w:name w:val="Überschrift 3 Zchn"/>
    <w:basedOn w:val="Absatz-Standardschriftart"/>
    <w:link w:val="berschrift3"/>
    <w:uiPriority w:val="99"/>
    <w:rsid w:val="009A6E57"/>
    <w:rPr>
      <w:rFonts w:ascii="Arial" w:hAnsi="Arial"/>
      <w:b/>
      <w:bCs/>
      <w:color w:val="808080"/>
    </w:rPr>
  </w:style>
  <w:style w:type="character" w:styleId="Hyperlink">
    <w:name w:val="Hyperlink"/>
    <w:basedOn w:val="Absatz-Standardschriftart"/>
    <w:uiPriority w:val="99"/>
    <w:unhideWhenUsed/>
    <w:rsid w:val="009A6E57"/>
    <w:rPr>
      <w:color w:val="0000FF" w:themeColor="hyperlink"/>
      <w:u w:val="single"/>
    </w:rPr>
  </w:style>
  <w:style w:type="paragraph" w:customStyle="1" w:styleId="Formatvorlage1">
    <w:name w:val="Formatvorlage1"/>
    <w:basedOn w:val="berschrift3"/>
    <w:link w:val="Formatvorlage1Zchn"/>
    <w:qFormat/>
    <w:rsid w:val="009A6E57"/>
  </w:style>
  <w:style w:type="character" w:customStyle="1" w:styleId="Formatvorlage1Zchn">
    <w:name w:val="Formatvorlage1 Zchn"/>
    <w:basedOn w:val="berschrift3Zchn"/>
    <w:link w:val="Formatvorlage1"/>
    <w:rsid w:val="009A6E57"/>
    <w:rPr>
      <w:rFonts w:ascii="Arial" w:hAnsi="Arial"/>
      <w:b/>
      <w:bCs/>
      <w:color w:val="808080"/>
    </w:rPr>
  </w:style>
  <w:style w:type="paragraph" w:styleId="Funotentext">
    <w:name w:val="footnote text"/>
    <w:basedOn w:val="Standard"/>
    <w:link w:val="FunotentextZchn"/>
    <w:uiPriority w:val="99"/>
    <w:semiHidden/>
    <w:unhideWhenUsed/>
    <w:rsid w:val="00585263"/>
    <w:rPr>
      <w:sz w:val="20"/>
      <w:szCs w:val="20"/>
    </w:rPr>
  </w:style>
  <w:style w:type="character" w:customStyle="1" w:styleId="FunotentextZchn">
    <w:name w:val="Fußnotentext Zchn"/>
    <w:basedOn w:val="Absatz-Standardschriftart"/>
    <w:link w:val="Funotentext"/>
    <w:uiPriority w:val="99"/>
    <w:semiHidden/>
    <w:rsid w:val="00585263"/>
    <w:rPr>
      <w:rFonts w:ascii="Calibri" w:eastAsia="Calibri" w:hAnsi="Calibri" w:cs="Calibri"/>
      <w:sz w:val="20"/>
      <w:szCs w:val="20"/>
      <w:lang w:val="de-DE" w:eastAsia="de-CH"/>
    </w:rPr>
  </w:style>
  <w:style w:type="character" w:styleId="Funotenzeichen">
    <w:name w:val="footnote reference"/>
    <w:basedOn w:val="Absatz-Standardschriftart"/>
    <w:uiPriority w:val="99"/>
    <w:semiHidden/>
    <w:unhideWhenUsed/>
    <w:rsid w:val="00585263"/>
    <w:rPr>
      <w:vertAlign w:val="superscript"/>
    </w:rPr>
  </w:style>
  <w:style w:type="paragraph" w:styleId="StandardWeb">
    <w:name w:val="Normal (Web)"/>
    <w:basedOn w:val="Standard"/>
    <w:uiPriority w:val="99"/>
    <w:unhideWhenUsed/>
    <w:rsid w:val="009B4963"/>
    <w:pPr>
      <w:spacing w:before="100" w:beforeAutospacing="1" w:after="100" w:afterAutospacing="1"/>
    </w:pPr>
    <w:rPr>
      <w:rFonts w:ascii="Times New Roman" w:eastAsia="Times New Roman" w:hAnsi="Times New Roman" w:cs="Times New Roman"/>
      <w:lang w:val="de-CH"/>
    </w:rPr>
  </w:style>
  <w:style w:type="character" w:customStyle="1" w:styleId="berschrift2Zchn">
    <w:name w:val="Überschrift 2 Zchn"/>
    <w:basedOn w:val="Absatz-Standardschriftart"/>
    <w:link w:val="berschrift2"/>
    <w:uiPriority w:val="9"/>
    <w:semiHidden/>
    <w:rsid w:val="002C0EA0"/>
    <w:rPr>
      <w:rFonts w:asciiTheme="majorHAnsi" w:eastAsiaTheme="majorEastAsia" w:hAnsiTheme="majorHAnsi" w:cstheme="majorBidi"/>
      <w:color w:val="365F91" w:themeColor="accent1" w:themeShade="BF"/>
      <w:sz w:val="26"/>
      <w:szCs w:val="26"/>
      <w:lang w:val="de-DE" w:eastAsia="de-CH"/>
    </w:rPr>
  </w:style>
  <w:style w:type="character" w:styleId="BesuchterLink">
    <w:name w:val="FollowedHyperlink"/>
    <w:basedOn w:val="Absatz-Standardschriftart"/>
    <w:uiPriority w:val="99"/>
    <w:semiHidden/>
    <w:unhideWhenUsed/>
    <w:rsid w:val="00686AD1"/>
    <w:rPr>
      <w:color w:val="800080" w:themeColor="followedHyperlink"/>
      <w:u w:val="single"/>
    </w:rPr>
  </w:style>
  <w:style w:type="paragraph" w:styleId="Literaturverzeichnis">
    <w:name w:val="Bibliography"/>
    <w:basedOn w:val="Standard"/>
    <w:next w:val="Standard"/>
    <w:uiPriority w:val="37"/>
    <w:unhideWhenUsed/>
    <w:rsid w:val="00E00CA9"/>
    <w:pPr>
      <w:tabs>
        <w:tab w:val="left" w:pos="380"/>
      </w:tabs>
      <w:spacing w:after="240"/>
      <w:ind w:left="384" w:hanging="384"/>
    </w:pPr>
  </w:style>
  <w:style w:type="character" w:customStyle="1" w:styleId="UnresolvedMention1">
    <w:name w:val="Unresolved Mention1"/>
    <w:basedOn w:val="Absatz-Standardschriftart"/>
    <w:uiPriority w:val="99"/>
    <w:semiHidden/>
    <w:unhideWhenUsed/>
    <w:rsid w:val="0066668F"/>
    <w:rPr>
      <w:color w:val="605E5C"/>
      <w:shd w:val="clear" w:color="auto" w:fill="E1DFDD"/>
    </w:rPr>
  </w:style>
  <w:style w:type="character" w:styleId="Hervorhebung">
    <w:name w:val="Emphasis"/>
    <w:basedOn w:val="Absatz-Standardschriftart"/>
    <w:uiPriority w:val="20"/>
    <w:qFormat/>
    <w:rsid w:val="00EE0234"/>
    <w:rPr>
      <w:i/>
      <w:iCs/>
    </w:rPr>
  </w:style>
  <w:style w:type="character" w:customStyle="1" w:styleId="apple-converted-space">
    <w:name w:val="apple-converted-space"/>
    <w:basedOn w:val="Absatz-Standardschriftart"/>
    <w:rsid w:val="00EE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862">
      <w:bodyDiv w:val="1"/>
      <w:marLeft w:val="0"/>
      <w:marRight w:val="0"/>
      <w:marTop w:val="0"/>
      <w:marBottom w:val="0"/>
      <w:divBdr>
        <w:top w:val="none" w:sz="0" w:space="0" w:color="auto"/>
        <w:left w:val="none" w:sz="0" w:space="0" w:color="auto"/>
        <w:bottom w:val="none" w:sz="0" w:space="0" w:color="auto"/>
        <w:right w:val="none" w:sz="0" w:space="0" w:color="auto"/>
      </w:divBdr>
    </w:div>
    <w:div w:id="69616185">
      <w:bodyDiv w:val="1"/>
      <w:marLeft w:val="0"/>
      <w:marRight w:val="0"/>
      <w:marTop w:val="0"/>
      <w:marBottom w:val="0"/>
      <w:divBdr>
        <w:top w:val="none" w:sz="0" w:space="0" w:color="auto"/>
        <w:left w:val="none" w:sz="0" w:space="0" w:color="auto"/>
        <w:bottom w:val="none" w:sz="0" w:space="0" w:color="auto"/>
        <w:right w:val="none" w:sz="0" w:space="0" w:color="auto"/>
      </w:divBdr>
    </w:div>
    <w:div w:id="117262180">
      <w:bodyDiv w:val="1"/>
      <w:marLeft w:val="0"/>
      <w:marRight w:val="0"/>
      <w:marTop w:val="0"/>
      <w:marBottom w:val="0"/>
      <w:divBdr>
        <w:top w:val="none" w:sz="0" w:space="0" w:color="auto"/>
        <w:left w:val="none" w:sz="0" w:space="0" w:color="auto"/>
        <w:bottom w:val="none" w:sz="0" w:space="0" w:color="auto"/>
        <w:right w:val="none" w:sz="0" w:space="0" w:color="auto"/>
      </w:divBdr>
    </w:div>
    <w:div w:id="121659784">
      <w:bodyDiv w:val="1"/>
      <w:marLeft w:val="0"/>
      <w:marRight w:val="0"/>
      <w:marTop w:val="0"/>
      <w:marBottom w:val="0"/>
      <w:divBdr>
        <w:top w:val="none" w:sz="0" w:space="0" w:color="auto"/>
        <w:left w:val="none" w:sz="0" w:space="0" w:color="auto"/>
        <w:bottom w:val="none" w:sz="0" w:space="0" w:color="auto"/>
        <w:right w:val="none" w:sz="0" w:space="0" w:color="auto"/>
      </w:divBdr>
    </w:div>
    <w:div w:id="127943836">
      <w:bodyDiv w:val="1"/>
      <w:marLeft w:val="0"/>
      <w:marRight w:val="0"/>
      <w:marTop w:val="0"/>
      <w:marBottom w:val="0"/>
      <w:divBdr>
        <w:top w:val="none" w:sz="0" w:space="0" w:color="auto"/>
        <w:left w:val="none" w:sz="0" w:space="0" w:color="auto"/>
        <w:bottom w:val="none" w:sz="0" w:space="0" w:color="auto"/>
        <w:right w:val="none" w:sz="0" w:space="0" w:color="auto"/>
      </w:divBdr>
    </w:div>
    <w:div w:id="151261644">
      <w:bodyDiv w:val="1"/>
      <w:marLeft w:val="0"/>
      <w:marRight w:val="0"/>
      <w:marTop w:val="0"/>
      <w:marBottom w:val="0"/>
      <w:divBdr>
        <w:top w:val="none" w:sz="0" w:space="0" w:color="auto"/>
        <w:left w:val="none" w:sz="0" w:space="0" w:color="auto"/>
        <w:bottom w:val="none" w:sz="0" w:space="0" w:color="auto"/>
        <w:right w:val="none" w:sz="0" w:space="0" w:color="auto"/>
      </w:divBdr>
    </w:div>
    <w:div w:id="207650106">
      <w:bodyDiv w:val="1"/>
      <w:marLeft w:val="0"/>
      <w:marRight w:val="0"/>
      <w:marTop w:val="0"/>
      <w:marBottom w:val="0"/>
      <w:divBdr>
        <w:top w:val="none" w:sz="0" w:space="0" w:color="auto"/>
        <w:left w:val="none" w:sz="0" w:space="0" w:color="auto"/>
        <w:bottom w:val="none" w:sz="0" w:space="0" w:color="auto"/>
        <w:right w:val="none" w:sz="0" w:space="0" w:color="auto"/>
      </w:divBdr>
    </w:div>
    <w:div w:id="265885720">
      <w:bodyDiv w:val="1"/>
      <w:marLeft w:val="0"/>
      <w:marRight w:val="0"/>
      <w:marTop w:val="0"/>
      <w:marBottom w:val="0"/>
      <w:divBdr>
        <w:top w:val="none" w:sz="0" w:space="0" w:color="auto"/>
        <w:left w:val="none" w:sz="0" w:space="0" w:color="auto"/>
        <w:bottom w:val="none" w:sz="0" w:space="0" w:color="auto"/>
        <w:right w:val="none" w:sz="0" w:space="0" w:color="auto"/>
      </w:divBdr>
    </w:div>
    <w:div w:id="366874397">
      <w:bodyDiv w:val="1"/>
      <w:marLeft w:val="0"/>
      <w:marRight w:val="0"/>
      <w:marTop w:val="0"/>
      <w:marBottom w:val="0"/>
      <w:divBdr>
        <w:top w:val="none" w:sz="0" w:space="0" w:color="auto"/>
        <w:left w:val="none" w:sz="0" w:space="0" w:color="auto"/>
        <w:bottom w:val="none" w:sz="0" w:space="0" w:color="auto"/>
        <w:right w:val="none" w:sz="0" w:space="0" w:color="auto"/>
      </w:divBdr>
    </w:div>
    <w:div w:id="369769450">
      <w:bodyDiv w:val="1"/>
      <w:marLeft w:val="0"/>
      <w:marRight w:val="0"/>
      <w:marTop w:val="0"/>
      <w:marBottom w:val="0"/>
      <w:divBdr>
        <w:top w:val="none" w:sz="0" w:space="0" w:color="auto"/>
        <w:left w:val="none" w:sz="0" w:space="0" w:color="auto"/>
        <w:bottom w:val="none" w:sz="0" w:space="0" w:color="auto"/>
        <w:right w:val="none" w:sz="0" w:space="0" w:color="auto"/>
      </w:divBdr>
    </w:div>
    <w:div w:id="413016971">
      <w:bodyDiv w:val="1"/>
      <w:marLeft w:val="0"/>
      <w:marRight w:val="0"/>
      <w:marTop w:val="0"/>
      <w:marBottom w:val="0"/>
      <w:divBdr>
        <w:top w:val="none" w:sz="0" w:space="0" w:color="auto"/>
        <w:left w:val="none" w:sz="0" w:space="0" w:color="auto"/>
        <w:bottom w:val="none" w:sz="0" w:space="0" w:color="auto"/>
        <w:right w:val="none" w:sz="0" w:space="0" w:color="auto"/>
      </w:divBdr>
    </w:div>
    <w:div w:id="423112218">
      <w:bodyDiv w:val="1"/>
      <w:marLeft w:val="0"/>
      <w:marRight w:val="0"/>
      <w:marTop w:val="0"/>
      <w:marBottom w:val="0"/>
      <w:divBdr>
        <w:top w:val="none" w:sz="0" w:space="0" w:color="auto"/>
        <w:left w:val="none" w:sz="0" w:space="0" w:color="auto"/>
        <w:bottom w:val="none" w:sz="0" w:space="0" w:color="auto"/>
        <w:right w:val="none" w:sz="0" w:space="0" w:color="auto"/>
      </w:divBdr>
    </w:div>
    <w:div w:id="562642966">
      <w:bodyDiv w:val="1"/>
      <w:marLeft w:val="0"/>
      <w:marRight w:val="0"/>
      <w:marTop w:val="0"/>
      <w:marBottom w:val="0"/>
      <w:divBdr>
        <w:top w:val="none" w:sz="0" w:space="0" w:color="auto"/>
        <w:left w:val="none" w:sz="0" w:space="0" w:color="auto"/>
        <w:bottom w:val="none" w:sz="0" w:space="0" w:color="auto"/>
        <w:right w:val="none" w:sz="0" w:space="0" w:color="auto"/>
      </w:divBdr>
    </w:div>
    <w:div w:id="747507050">
      <w:bodyDiv w:val="1"/>
      <w:marLeft w:val="0"/>
      <w:marRight w:val="0"/>
      <w:marTop w:val="0"/>
      <w:marBottom w:val="0"/>
      <w:divBdr>
        <w:top w:val="none" w:sz="0" w:space="0" w:color="auto"/>
        <w:left w:val="none" w:sz="0" w:space="0" w:color="auto"/>
        <w:bottom w:val="none" w:sz="0" w:space="0" w:color="auto"/>
        <w:right w:val="none" w:sz="0" w:space="0" w:color="auto"/>
      </w:divBdr>
    </w:div>
    <w:div w:id="849418868">
      <w:bodyDiv w:val="1"/>
      <w:marLeft w:val="0"/>
      <w:marRight w:val="0"/>
      <w:marTop w:val="0"/>
      <w:marBottom w:val="0"/>
      <w:divBdr>
        <w:top w:val="none" w:sz="0" w:space="0" w:color="auto"/>
        <w:left w:val="none" w:sz="0" w:space="0" w:color="auto"/>
        <w:bottom w:val="none" w:sz="0" w:space="0" w:color="auto"/>
        <w:right w:val="none" w:sz="0" w:space="0" w:color="auto"/>
      </w:divBdr>
    </w:div>
    <w:div w:id="1094588278">
      <w:bodyDiv w:val="1"/>
      <w:marLeft w:val="0"/>
      <w:marRight w:val="0"/>
      <w:marTop w:val="0"/>
      <w:marBottom w:val="0"/>
      <w:divBdr>
        <w:top w:val="none" w:sz="0" w:space="0" w:color="auto"/>
        <w:left w:val="none" w:sz="0" w:space="0" w:color="auto"/>
        <w:bottom w:val="none" w:sz="0" w:space="0" w:color="auto"/>
        <w:right w:val="none" w:sz="0" w:space="0" w:color="auto"/>
      </w:divBdr>
    </w:div>
    <w:div w:id="1109083090">
      <w:bodyDiv w:val="1"/>
      <w:marLeft w:val="0"/>
      <w:marRight w:val="0"/>
      <w:marTop w:val="0"/>
      <w:marBottom w:val="0"/>
      <w:divBdr>
        <w:top w:val="none" w:sz="0" w:space="0" w:color="auto"/>
        <w:left w:val="none" w:sz="0" w:space="0" w:color="auto"/>
        <w:bottom w:val="none" w:sz="0" w:space="0" w:color="auto"/>
        <w:right w:val="none" w:sz="0" w:space="0" w:color="auto"/>
      </w:divBdr>
    </w:div>
    <w:div w:id="1183399323">
      <w:bodyDiv w:val="1"/>
      <w:marLeft w:val="0"/>
      <w:marRight w:val="0"/>
      <w:marTop w:val="0"/>
      <w:marBottom w:val="0"/>
      <w:divBdr>
        <w:top w:val="none" w:sz="0" w:space="0" w:color="auto"/>
        <w:left w:val="none" w:sz="0" w:space="0" w:color="auto"/>
        <w:bottom w:val="none" w:sz="0" w:space="0" w:color="auto"/>
        <w:right w:val="none" w:sz="0" w:space="0" w:color="auto"/>
      </w:divBdr>
    </w:div>
    <w:div w:id="1189218663">
      <w:bodyDiv w:val="1"/>
      <w:marLeft w:val="0"/>
      <w:marRight w:val="0"/>
      <w:marTop w:val="0"/>
      <w:marBottom w:val="0"/>
      <w:divBdr>
        <w:top w:val="none" w:sz="0" w:space="0" w:color="auto"/>
        <w:left w:val="none" w:sz="0" w:space="0" w:color="auto"/>
        <w:bottom w:val="none" w:sz="0" w:space="0" w:color="auto"/>
        <w:right w:val="none" w:sz="0" w:space="0" w:color="auto"/>
      </w:divBdr>
    </w:div>
    <w:div w:id="1246039982">
      <w:bodyDiv w:val="1"/>
      <w:marLeft w:val="0"/>
      <w:marRight w:val="0"/>
      <w:marTop w:val="0"/>
      <w:marBottom w:val="0"/>
      <w:divBdr>
        <w:top w:val="none" w:sz="0" w:space="0" w:color="auto"/>
        <w:left w:val="none" w:sz="0" w:space="0" w:color="auto"/>
        <w:bottom w:val="none" w:sz="0" w:space="0" w:color="auto"/>
        <w:right w:val="none" w:sz="0" w:space="0" w:color="auto"/>
      </w:divBdr>
    </w:div>
    <w:div w:id="1268541076">
      <w:bodyDiv w:val="1"/>
      <w:marLeft w:val="0"/>
      <w:marRight w:val="0"/>
      <w:marTop w:val="0"/>
      <w:marBottom w:val="0"/>
      <w:divBdr>
        <w:top w:val="none" w:sz="0" w:space="0" w:color="auto"/>
        <w:left w:val="none" w:sz="0" w:space="0" w:color="auto"/>
        <w:bottom w:val="none" w:sz="0" w:space="0" w:color="auto"/>
        <w:right w:val="none" w:sz="0" w:space="0" w:color="auto"/>
      </w:divBdr>
    </w:div>
    <w:div w:id="1306164410">
      <w:bodyDiv w:val="1"/>
      <w:marLeft w:val="0"/>
      <w:marRight w:val="0"/>
      <w:marTop w:val="0"/>
      <w:marBottom w:val="0"/>
      <w:divBdr>
        <w:top w:val="none" w:sz="0" w:space="0" w:color="auto"/>
        <w:left w:val="none" w:sz="0" w:space="0" w:color="auto"/>
        <w:bottom w:val="none" w:sz="0" w:space="0" w:color="auto"/>
        <w:right w:val="none" w:sz="0" w:space="0" w:color="auto"/>
      </w:divBdr>
      <w:divsChild>
        <w:div w:id="1016464335">
          <w:marLeft w:val="0"/>
          <w:marRight w:val="0"/>
          <w:marTop w:val="0"/>
          <w:marBottom w:val="0"/>
          <w:divBdr>
            <w:top w:val="single" w:sz="2" w:space="0" w:color="E3E3E3"/>
            <w:left w:val="single" w:sz="2" w:space="0" w:color="E3E3E3"/>
            <w:bottom w:val="single" w:sz="2" w:space="0" w:color="E3E3E3"/>
            <w:right w:val="single" w:sz="2" w:space="0" w:color="E3E3E3"/>
          </w:divBdr>
          <w:divsChild>
            <w:div w:id="1888028317">
              <w:marLeft w:val="0"/>
              <w:marRight w:val="0"/>
              <w:marTop w:val="0"/>
              <w:marBottom w:val="0"/>
              <w:divBdr>
                <w:top w:val="single" w:sz="2" w:space="0" w:color="E3E3E3"/>
                <w:left w:val="single" w:sz="2" w:space="0" w:color="E3E3E3"/>
                <w:bottom w:val="single" w:sz="2" w:space="0" w:color="E3E3E3"/>
                <w:right w:val="single" w:sz="2" w:space="0" w:color="E3E3E3"/>
              </w:divBdr>
              <w:divsChild>
                <w:div w:id="145097961">
                  <w:marLeft w:val="0"/>
                  <w:marRight w:val="0"/>
                  <w:marTop w:val="0"/>
                  <w:marBottom w:val="0"/>
                  <w:divBdr>
                    <w:top w:val="single" w:sz="2" w:space="2" w:color="E3E3E3"/>
                    <w:left w:val="single" w:sz="2" w:space="0" w:color="E3E3E3"/>
                    <w:bottom w:val="single" w:sz="2" w:space="0" w:color="E3E3E3"/>
                    <w:right w:val="single" w:sz="2" w:space="0" w:color="E3E3E3"/>
                  </w:divBdr>
                  <w:divsChild>
                    <w:div w:id="1282154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59523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7147741">
      <w:bodyDiv w:val="1"/>
      <w:marLeft w:val="0"/>
      <w:marRight w:val="0"/>
      <w:marTop w:val="0"/>
      <w:marBottom w:val="0"/>
      <w:divBdr>
        <w:top w:val="none" w:sz="0" w:space="0" w:color="auto"/>
        <w:left w:val="none" w:sz="0" w:space="0" w:color="auto"/>
        <w:bottom w:val="none" w:sz="0" w:space="0" w:color="auto"/>
        <w:right w:val="none" w:sz="0" w:space="0" w:color="auto"/>
      </w:divBdr>
    </w:div>
    <w:div w:id="1396930960">
      <w:bodyDiv w:val="1"/>
      <w:marLeft w:val="0"/>
      <w:marRight w:val="0"/>
      <w:marTop w:val="0"/>
      <w:marBottom w:val="0"/>
      <w:divBdr>
        <w:top w:val="none" w:sz="0" w:space="0" w:color="auto"/>
        <w:left w:val="none" w:sz="0" w:space="0" w:color="auto"/>
        <w:bottom w:val="none" w:sz="0" w:space="0" w:color="auto"/>
        <w:right w:val="none" w:sz="0" w:space="0" w:color="auto"/>
      </w:divBdr>
    </w:div>
    <w:div w:id="1645037397">
      <w:bodyDiv w:val="1"/>
      <w:marLeft w:val="0"/>
      <w:marRight w:val="0"/>
      <w:marTop w:val="0"/>
      <w:marBottom w:val="0"/>
      <w:divBdr>
        <w:top w:val="none" w:sz="0" w:space="0" w:color="auto"/>
        <w:left w:val="none" w:sz="0" w:space="0" w:color="auto"/>
        <w:bottom w:val="none" w:sz="0" w:space="0" w:color="auto"/>
        <w:right w:val="none" w:sz="0" w:space="0" w:color="auto"/>
      </w:divBdr>
    </w:div>
    <w:div w:id="1674992322">
      <w:bodyDiv w:val="1"/>
      <w:marLeft w:val="0"/>
      <w:marRight w:val="0"/>
      <w:marTop w:val="0"/>
      <w:marBottom w:val="0"/>
      <w:divBdr>
        <w:top w:val="none" w:sz="0" w:space="0" w:color="auto"/>
        <w:left w:val="none" w:sz="0" w:space="0" w:color="auto"/>
        <w:bottom w:val="none" w:sz="0" w:space="0" w:color="auto"/>
        <w:right w:val="none" w:sz="0" w:space="0" w:color="auto"/>
      </w:divBdr>
    </w:div>
    <w:div w:id="1756004302">
      <w:bodyDiv w:val="1"/>
      <w:marLeft w:val="0"/>
      <w:marRight w:val="0"/>
      <w:marTop w:val="0"/>
      <w:marBottom w:val="0"/>
      <w:divBdr>
        <w:top w:val="none" w:sz="0" w:space="0" w:color="auto"/>
        <w:left w:val="none" w:sz="0" w:space="0" w:color="auto"/>
        <w:bottom w:val="none" w:sz="0" w:space="0" w:color="auto"/>
        <w:right w:val="none" w:sz="0" w:space="0" w:color="auto"/>
      </w:divBdr>
    </w:div>
    <w:div w:id="1916473889">
      <w:bodyDiv w:val="1"/>
      <w:marLeft w:val="0"/>
      <w:marRight w:val="0"/>
      <w:marTop w:val="0"/>
      <w:marBottom w:val="0"/>
      <w:divBdr>
        <w:top w:val="none" w:sz="0" w:space="0" w:color="auto"/>
        <w:left w:val="none" w:sz="0" w:space="0" w:color="auto"/>
        <w:bottom w:val="none" w:sz="0" w:space="0" w:color="auto"/>
        <w:right w:val="none" w:sz="0" w:space="0" w:color="auto"/>
      </w:divBdr>
    </w:div>
    <w:div w:id="1950308102">
      <w:bodyDiv w:val="1"/>
      <w:marLeft w:val="0"/>
      <w:marRight w:val="0"/>
      <w:marTop w:val="0"/>
      <w:marBottom w:val="0"/>
      <w:divBdr>
        <w:top w:val="none" w:sz="0" w:space="0" w:color="auto"/>
        <w:left w:val="none" w:sz="0" w:space="0" w:color="auto"/>
        <w:bottom w:val="none" w:sz="0" w:space="0" w:color="auto"/>
        <w:right w:val="none" w:sz="0" w:space="0" w:color="auto"/>
      </w:divBdr>
    </w:div>
    <w:div w:id="2103409513">
      <w:bodyDiv w:val="1"/>
      <w:marLeft w:val="0"/>
      <w:marRight w:val="0"/>
      <w:marTop w:val="0"/>
      <w:marBottom w:val="0"/>
      <w:divBdr>
        <w:top w:val="none" w:sz="0" w:space="0" w:color="auto"/>
        <w:left w:val="none" w:sz="0" w:space="0" w:color="auto"/>
        <w:bottom w:val="none" w:sz="0" w:space="0" w:color="auto"/>
        <w:right w:val="none" w:sz="0" w:space="0" w:color="auto"/>
      </w:divBdr>
    </w:div>
    <w:div w:id="21290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videnc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4C7A-7402-41F0-B7F6-30493BC6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46513</Words>
  <Characters>293037</Characters>
  <Application>Microsoft Office Word</Application>
  <DocSecurity>0</DocSecurity>
  <Lines>2441</Lines>
  <Paragraphs>677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Insel Gruppe</Company>
  <LinksUpToDate>false</LinksUpToDate>
  <CharactersWithSpaces>338873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Vidal Gutierrez, Angela Maria</dc:creator>
  <cp:keywords>docId:FD8ED5BD2403CCFFF8DA9853DC42F615</cp:keywords>
  <dc:description/>
  <cp:lastModifiedBy>von Wolff, Michael</cp:lastModifiedBy>
  <cp:revision>2</cp:revision>
  <cp:lastPrinted>2024-01-31T07:29:00Z</cp:lastPrinted>
  <dcterms:created xsi:type="dcterms:W3CDTF">2024-08-28T14:47:00Z</dcterms:created>
  <dcterms:modified xsi:type="dcterms:W3CDTF">2024-08-28T14:47:00Z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id="8mwk3xfI"/&gt;&lt;style id="http://www.zotero.org/styles/bone-marrow-transplantation" hasBibliography="1" bibliographyStyleHasBeenSet="1"/&gt;&lt;prefs&gt;&lt;pref name="fieldType" value="Field"/&gt;&lt;pref name="autom</vt:lpwstr>
  </property>
  <property fmtid="{D5CDD505-2E9C-101B-9397-08002B2CF9AE}" pid="3" name="ZOTERO_PREF_2">
    <vt:lpwstr>aticJournalAbbreviations" value="true"/&gt;&lt;pref name="delayCitationUpdates" value="true"/&gt;&lt;pref name="dontAskDelayCitationUpdates" value="true"/&gt;&lt;/prefs&gt;&lt;/data&gt;</vt:lpwstr>
  </property>
</Properties>
</file>